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AA72F9" w:rsidRPr="00BD722B" w:rsidTr="0022541C">
        <w:trPr>
          <w:trHeight w:val="1265"/>
        </w:trPr>
        <w:tc>
          <w:tcPr>
            <w:tcW w:w="4077" w:type="dxa"/>
          </w:tcPr>
          <w:p w:rsidR="00AA72F9" w:rsidRPr="00BD722B" w:rsidRDefault="00AA72F9" w:rsidP="0022541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D722B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AA72F9" w:rsidRPr="00BD722B" w:rsidRDefault="009328D9" w:rsidP="0022541C">
            <w:pPr>
              <w:ind w:right="-108"/>
              <w:rPr>
                <w:color w:val="7F7F7F" w:themeColor="text1" w:themeTint="80"/>
              </w:rPr>
            </w:pPr>
            <w:r>
              <w:rPr>
                <w:noProof/>
                <w:color w:val="7F7F7F" w:themeColor="text1" w:themeTint="8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6" DrawAspect="Content" ObjectID="_1589971078" r:id="rId9"/>
              </w:object>
            </w:r>
          </w:p>
        </w:tc>
        <w:tc>
          <w:tcPr>
            <w:tcW w:w="4217" w:type="dxa"/>
          </w:tcPr>
          <w:p w:rsidR="00AA72F9" w:rsidRPr="00BD722B" w:rsidRDefault="00AA72F9" w:rsidP="0022541C">
            <w:pPr>
              <w:ind w:left="-108" w:right="-143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-12"/>
                <w:sz w:val="28"/>
                <w:szCs w:val="28"/>
              </w:rPr>
            </w:pPr>
            <w:r w:rsidRPr="00BD722B">
              <w:rPr>
                <w:rFonts w:ascii="Times New Roman" w:hAnsi="Times New Roman" w:cs="Times New Roman"/>
                <w:color w:val="7F7F7F" w:themeColor="text1" w:themeTint="80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BD722B">
              <w:rPr>
                <w:rFonts w:ascii="Times New Roman" w:hAnsi="Times New Roman" w:cs="Times New Roman"/>
                <w:caps/>
                <w:color w:val="7F7F7F" w:themeColor="text1" w:themeTint="80"/>
                <w:spacing w:val="-12"/>
                <w:sz w:val="28"/>
                <w:szCs w:val="28"/>
              </w:rPr>
              <w:t>Һә</w:t>
            </w:r>
            <w:r w:rsidRPr="00BD722B">
              <w:rPr>
                <w:rFonts w:ascii="Times New Roman" w:hAnsi="Times New Roman" w:cs="Times New Roman"/>
                <w:color w:val="7F7F7F" w:themeColor="text1" w:themeTint="80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BD722B">
              <w:rPr>
                <w:rFonts w:ascii="Times New Roman" w:hAnsi="Times New Roman" w:cs="Times New Roman"/>
                <w:caps/>
                <w:color w:val="7F7F7F" w:themeColor="text1" w:themeTint="80"/>
                <w:spacing w:val="-12"/>
                <w:sz w:val="28"/>
                <w:szCs w:val="28"/>
              </w:rPr>
              <w:t>К</w:t>
            </w:r>
            <w:r w:rsidRPr="00BD722B">
              <w:rPr>
                <w:rFonts w:ascii="Times New Roman" w:hAnsi="Times New Roman" w:cs="Times New Roman"/>
                <w:color w:val="7F7F7F" w:themeColor="text1" w:themeTint="80"/>
                <w:spacing w:val="-12"/>
                <w:sz w:val="28"/>
                <w:szCs w:val="28"/>
              </w:rPr>
              <w:t>YЗ</w:t>
            </w:r>
            <w:r w:rsidRPr="00BD722B">
              <w:rPr>
                <w:rFonts w:ascii="Times New Roman" w:hAnsi="Times New Roman" w:cs="Times New Roman"/>
                <w:caps/>
                <w:color w:val="7F7F7F" w:themeColor="text1" w:themeTint="80"/>
                <w:spacing w:val="-12"/>
                <w:sz w:val="28"/>
                <w:szCs w:val="28"/>
              </w:rPr>
              <w:t>әТ</w:t>
            </w:r>
            <w:r w:rsidRPr="00BD722B">
              <w:rPr>
                <w:rFonts w:ascii="Times New Roman" w:hAnsi="Times New Roman" w:cs="Times New Roman"/>
                <w:color w:val="7F7F7F" w:themeColor="text1" w:themeTint="80"/>
                <w:spacing w:val="-12"/>
                <w:sz w:val="28"/>
                <w:szCs w:val="28"/>
              </w:rPr>
              <w:t>ЧЕЛЕК ИДАР</w:t>
            </w:r>
            <w:r w:rsidRPr="00BD722B">
              <w:rPr>
                <w:rFonts w:ascii="Times New Roman" w:hAnsi="Times New Roman" w:cs="Times New Roman"/>
                <w:caps/>
                <w:color w:val="7F7F7F" w:themeColor="text1" w:themeTint="80"/>
                <w:spacing w:val="-12"/>
                <w:sz w:val="28"/>
                <w:szCs w:val="28"/>
              </w:rPr>
              <w:t>ә</w:t>
            </w:r>
            <w:r w:rsidRPr="00BD722B">
              <w:rPr>
                <w:rFonts w:ascii="Times New Roman" w:hAnsi="Times New Roman" w:cs="Times New Roman"/>
                <w:color w:val="7F7F7F" w:themeColor="text1" w:themeTint="80"/>
                <w:spacing w:val="-12"/>
                <w:sz w:val="28"/>
                <w:szCs w:val="28"/>
              </w:rPr>
              <w:t>СЕ</w:t>
            </w:r>
          </w:p>
        </w:tc>
      </w:tr>
    </w:tbl>
    <w:p w:rsidR="00AA72F9" w:rsidRPr="00BD722B" w:rsidRDefault="00AA72F9" w:rsidP="00AA72F9">
      <w:pPr>
        <w:pBdr>
          <w:bottom w:val="single" w:sz="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AA72F9" w:rsidRPr="00BD722B" w:rsidTr="0022541C">
        <w:tc>
          <w:tcPr>
            <w:tcW w:w="4111" w:type="dxa"/>
          </w:tcPr>
          <w:p w:rsidR="00AA72F9" w:rsidRPr="00BD722B" w:rsidRDefault="00AA72F9" w:rsidP="0022541C">
            <w:pPr>
              <w:ind w:left="34" w:right="-143" w:hanging="6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D722B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ПРИКАЗ</w:t>
            </w:r>
          </w:p>
          <w:p w:rsidR="00AA72F9" w:rsidRPr="00BD722B" w:rsidRDefault="00AA72F9" w:rsidP="0022541C">
            <w:pPr>
              <w:ind w:right="-143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D722B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AA72F9" w:rsidRPr="00BD722B" w:rsidRDefault="00AA72F9" w:rsidP="0022541C">
            <w:pPr>
              <w:ind w:right="-143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AA72F9" w:rsidRPr="00BD722B" w:rsidRDefault="00AA72F9" w:rsidP="0022541C">
            <w:pPr>
              <w:ind w:right="-143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AA72F9" w:rsidRPr="00BD722B" w:rsidRDefault="00AA72F9" w:rsidP="0022541C">
            <w:pPr>
              <w:ind w:right="-143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D722B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БОЕРЫК</w:t>
            </w:r>
          </w:p>
          <w:p w:rsidR="00AA72F9" w:rsidRPr="00BD722B" w:rsidRDefault="00AA72F9" w:rsidP="0022541C">
            <w:pPr>
              <w:ind w:right="-143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D722B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u w:val="single"/>
              </w:rPr>
              <w:t>01-05/           - пр</w:t>
            </w:r>
          </w:p>
          <w:p w:rsidR="00AA72F9" w:rsidRPr="00BD722B" w:rsidRDefault="00AA72F9" w:rsidP="0022541C">
            <w:pPr>
              <w:ind w:right="-143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AA72F9" w:rsidRPr="00BD722B" w:rsidRDefault="00AA72F9" w:rsidP="0022541C">
            <w:pPr>
              <w:ind w:right="-143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</w:tr>
    </w:tbl>
    <w:p w:rsidR="00AA72F9" w:rsidRPr="00BD722B" w:rsidRDefault="00AA72F9" w:rsidP="00AA72F9">
      <w:pPr>
        <w:pStyle w:val="HEADERTEXT"/>
        <w:ind w:right="4818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BD722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Об утверждении Положения </w:t>
      </w:r>
      <w:r w:rsidRPr="00BD722B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о сообщении государственными гражданскими служащими Республики Татарстан в Управлении Гостехнадзора Республики Татарстан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A72F9" w:rsidRPr="00BD722B" w:rsidRDefault="00AA72F9" w:rsidP="00AA72F9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AA72F9" w:rsidRPr="00BD722B" w:rsidRDefault="00AA72F9" w:rsidP="00AA72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BD722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Во исполнение Федерального закона от 25 декабря 2008 года № 273-ФЗ             «О противодействии коррупции», Федерального закона от 27 июля 2004 года               № 79-ФЗ «О государственной гражданской службе Российской Федерации», постановления Правительства Российской Федерации от 9 января 2014 г. № 10 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                                   п р и к а з ы в а ю:</w:t>
      </w:r>
    </w:p>
    <w:p w:rsidR="00AA72F9" w:rsidRPr="00BD722B" w:rsidRDefault="00AA72F9" w:rsidP="00AA72F9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BD722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Утвердить Положение о </w:t>
      </w:r>
      <w:r w:rsidRPr="00BD722B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сообщении государственными гражданскими служащими Республики Татарстан в Управлении Гостехнадзора Республики Татарстан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согласно приложению</w:t>
      </w:r>
      <w:r w:rsidRPr="00BD722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AA72F9" w:rsidRPr="00BD722B" w:rsidRDefault="00AA72F9" w:rsidP="00AA72F9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BD722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Признать утратившим силу приказ </w:t>
      </w:r>
      <w:r w:rsidRPr="00BD722B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 xml:space="preserve">Управления Гостехнадзора Республики Татарстан от 21.02.2014  № 01-05/37-пр «Об утверждении Положения о порядке сообщения начальником Управления по надзору за техническим состоянием самоходных машин и других видов техники Республики Татарстан, лицами, замещающими должности государственной гражданской службы Республики Татарстан в Управлении по надзору за техническим состоянием </w:t>
      </w:r>
      <w:r w:rsidRPr="00BD722B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lastRenderedPageBreak/>
        <w:t>самоходных машин и других видов техники Республики Татарстан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AA72F9" w:rsidRPr="00BD722B" w:rsidRDefault="00AA72F9" w:rsidP="00AA72F9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BD722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3. Контроль за исполнением настоящего приказа оставляю за собой.</w:t>
      </w:r>
    </w:p>
    <w:p w:rsidR="00AA72F9" w:rsidRPr="00BD722B" w:rsidRDefault="00AA72F9" w:rsidP="00AA72F9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AA72F9" w:rsidRPr="00BD722B" w:rsidRDefault="00AA72F9" w:rsidP="00AA72F9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AA72F9" w:rsidRPr="00BD722B" w:rsidRDefault="00AA72F9" w:rsidP="00AA72F9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AA72F9" w:rsidRPr="00BD722B" w:rsidRDefault="00AA72F9" w:rsidP="00AA72F9">
      <w:pPr>
        <w:spacing w:after="0" w:line="240" w:lineRule="auto"/>
        <w:jc w:val="both"/>
        <w:rPr>
          <w:color w:val="7F7F7F" w:themeColor="text1" w:themeTint="80"/>
          <w:lang w:eastAsia="ru-RU"/>
        </w:rPr>
      </w:pPr>
      <w:r w:rsidRPr="00BD722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Начальник                                                                                                 Р.Р. Зиатдинов</w:t>
      </w: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Default="00607BE6" w:rsidP="00607BE6">
      <w:pPr>
        <w:rPr>
          <w:lang w:eastAsia="ru-RU"/>
        </w:rPr>
      </w:pPr>
    </w:p>
    <w:p w:rsidR="00607BE6" w:rsidRPr="00607BE6" w:rsidRDefault="00607BE6" w:rsidP="00607BE6">
      <w:pPr>
        <w:rPr>
          <w:lang w:eastAsia="ru-RU"/>
        </w:rPr>
      </w:pPr>
    </w:p>
    <w:p w:rsidR="00607BE6" w:rsidRPr="0066409A" w:rsidRDefault="00607BE6" w:rsidP="00607BE6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  <w:r w:rsidRPr="0066409A">
        <w:rPr>
          <w:rFonts w:ascii="Times New Roman" w:hAnsi="Times New Roman" w:cs="Times New Roman"/>
          <w:b w:val="0"/>
          <w:color w:val="7F7F7F" w:themeColor="text1" w:themeTint="80"/>
        </w:rPr>
        <w:lastRenderedPageBreak/>
        <w:t xml:space="preserve">Утверждено приказом </w:t>
      </w:r>
    </w:p>
    <w:p w:rsidR="00607BE6" w:rsidRPr="0066409A" w:rsidRDefault="00607BE6" w:rsidP="00607BE6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  <w:r w:rsidRPr="0066409A">
        <w:rPr>
          <w:rFonts w:ascii="Times New Roman" w:hAnsi="Times New Roman" w:cs="Times New Roman"/>
          <w:b w:val="0"/>
          <w:color w:val="7F7F7F" w:themeColor="text1" w:themeTint="80"/>
        </w:rPr>
        <w:t xml:space="preserve">Управления Гостехнадзора </w:t>
      </w:r>
    </w:p>
    <w:p w:rsidR="00607BE6" w:rsidRPr="0066409A" w:rsidRDefault="00607BE6" w:rsidP="00607BE6">
      <w:pPr>
        <w:tabs>
          <w:tab w:val="left" w:pos="993"/>
          <w:tab w:val="left" w:pos="1276"/>
        </w:tabs>
        <w:spacing w:after="0" w:line="240" w:lineRule="auto"/>
        <w:ind w:left="6804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Республики Татарстан </w:t>
      </w:r>
    </w:p>
    <w:p w:rsidR="00607BE6" w:rsidRPr="0066409A" w:rsidRDefault="00607BE6" w:rsidP="00607BE6">
      <w:pPr>
        <w:tabs>
          <w:tab w:val="left" w:pos="993"/>
          <w:tab w:val="left" w:pos="1276"/>
        </w:tabs>
        <w:spacing w:after="0" w:line="240" w:lineRule="auto"/>
        <w:ind w:left="6804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от _________ № 01-05/___-пр  </w:t>
      </w:r>
    </w:p>
    <w:p w:rsidR="00607BE6" w:rsidRPr="0066409A" w:rsidRDefault="00607BE6" w:rsidP="00607BE6">
      <w:pPr>
        <w:pStyle w:val="HEADERTEXT"/>
        <w:jc w:val="center"/>
        <w:rPr>
          <w:rFonts w:ascii="Times New Roman" w:hAnsi="Times New Roman" w:cs="Times New Roman"/>
          <w:bCs/>
          <w:color w:val="7F7F7F" w:themeColor="text1" w:themeTint="80"/>
        </w:rPr>
      </w:pPr>
    </w:p>
    <w:p w:rsidR="00607BE6" w:rsidRPr="0066409A" w:rsidRDefault="00607BE6" w:rsidP="00607BE6">
      <w:pPr>
        <w:pStyle w:val="HEADERTEXT"/>
        <w:jc w:val="center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607BE6" w:rsidRPr="0066409A" w:rsidRDefault="00607BE6" w:rsidP="00607BE6">
      <w:pPr>
        <w:pStyle w:val="HEADERTEXT"/>
        <w:jc w:val="center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 xml:space="preserve">Положение </w:t>
      </w:r>
    </w:p>
    <w:p w:rsidR="00607BE6" w:rsidRPr="0066409A" w:rsidRDefault="00607BE6" w:rsidP="00607BE6">
      <w:pPr>
        <w:pStyle w:val="HEADERTEXT"/>
        <w:jc w:val="center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 xml:space="preserve">о сообщении государственными гражданскими служащими Республики Татарстан в Управлении Гостехнадзора Республики Татарстан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 </w:t>
      </w:r>
    </w:p>
    <w:p w:rsidR="00607BE6" w:rsidRPr="0066409A" w:rsidRDefault="00607BE6" w:rsidP="00607BE6">
      <w:pPr>
        <w:pStyle w:val="FORMATTEXT"/>
        <w:ind w:firstLine="56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607BE6" w:rsidRPr="0066409A" w:rsidRDefault="00607BE6" w:rsidP="00607BE6">
      <w:pPr>
        <w:pStyle w:val="FORMAT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Настоящее Положение определяет порядок сообщения государственными </w:t>
      </w:r>
      <w:r w:rsidRPr="0066409A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гражданскими служащими Республики Татарстан в Управлении Гостехнадзора Республики Татарстан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(далее – гражданские служащие, Управление),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2. Для целей настоящего Положения используются следующие понятия: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гражданским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:rsidR="00607BE6" w:rsidRPr="0066409A" w:rsidRDefault="00607BE6" w:rsidP="00607BE6">
      <w:pPr>
        <w:pStyle w:val="FORMATTEXT"/>
        <w:ind w:firstLine="56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607BE6" w:rsidRPr="0066409A" w:rsidRDefault="00607BE6" w:rsidP="00607BE6">
      <w:pPr>
        <w:pStyle w:val="FORMATTEXT"/>
        <w:ind w:firstLine="56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начальника Управления. 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1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, представляется не позднее 3 рабочих дней со дня получения подарка </w:t>
      </w:r>
      <w:r w:rsidRPr="00ED2D3B">
        <w:rPr>
          <w:rFonts w:ascii="Times New Roman" w:hAnsi="Times New Roman" w:cs="Times New Roman"/>
          <w:color w:val="7F7F7F"/>
          <w:sz w:val="28"/>
          <w:szCs w:val="28"/>
        </w:rPr>
        <w:t xml:space="preserve">лицу ответственному за работу по профилактике коррупционных и иных правонарушений, в случае его отсутствия </w:t>
      </w:r>
      <w:r>
        <w:rPr>
          <w:rFonts w:ascii="Times New Roman" w:hAnsi="Times New Roman" w:cs="Times New Roman"/>
          <w:color w:val="7F7F7F"/>
          <w:sz w:val="28"/>
          <w:szCs w:val="28"/>
        </w:rPr>
        <w:t>–</w:t>
      </w:r>
      <w:r w:rsidRPr="00ED2D3B">
        <w:rPr>
          <w:rFonts w:ascii="Times New Roman" w:hAnsi="Times New Roman" w:cs="Times New Roman"/>
          <w:color w:val="7F7F7F"/>
          <w:sz w:val="28"/>
          <w:szCs w:val="28"/>
        </w:rPr>
        <w:t xml:space="preserve"> начальнику отдела организационно-правовой работы 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Управления.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гражданского служащего оно представляется не позднее следующего дня после ее устранения.</w:t>
      </w:r>
    </w:p>
    <w:p w:rsidR="00607BE6" w:rsidRPr="0066409A" w:rsidRDefault="00607BE6" w:rsidP="00607B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ж</w:t>
      </w:r>
      <w:r w:rsidRPr="009655D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урнал</w:t>
      </w: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е</w:t>
      </w:r>
      <w:r w:rsidRPr="009655D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учета уведомлений о получении подарков и актов приема-передачи подарков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по форме 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2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, другой экземпляр направляется в комиссию по приему-передаче и списанию основных средств, образуемой в Управлении (далее - комиссия).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7. Подарок, стоимость которого подтверждается документами и превышает            3 тысячи рублей либо стоимость которого получившим его гражданскому служащему неизвестна, сдается </w:t>
      </w:r>
      <w:r w:rsidRPr="0066409A">
        <w:rPr>
          <w:rFonts w:ascii="Times New Roman" w:hAnsi="Times New Roman"/>
          <w:color w:val="7F7F7F" w:themeColor="text1" w:themeTint="80"/>
          <w:sz w:val="28"/>
          <w:szCs w:val="28"/>
        </w:rPr>
        <w:t>старшему специалисту 1 разряда отдела финансирования, бухгалтерского учета и анализа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Управления, осуществляющему </w:t>
      </w:r>
      <w:r w:rsidRPr="0066409A">
        <w:rPr>
          <w:rFonts w:ascii="Times New Roman" w:hAnsi="Times New Roman"/>
          <w:color w:val="7F7F7F" w:themeColor="text1" w:themeTint="80"/>
          <w:sz w:val="28"/>
          <w:szCs w:val="28"/>
        </w:rPr>
        <w:t>работу по приему, обеспечению хранения и отпуску товарно-материальных ценностей и спецпродукции,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8. Подарок, полученный гражданским служащим, независимо от его стоимости, подлежит передаче на хранение в порядке, предусмотренном пунктом 7 настоящего Положения.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11. О</w:t>
      </w:r>
      <w:r w:rsidRPr="0066409A">
        <w:rPr>
          <w:rFonts w:ascii="Times New Roman" w:hAnsi="Times New Roman"/>
          <w:color w:val="7F7F7F" w:themeColor="text1" w:themeTint="80"/>
          <w:sz w:val="28"/>
          <w:szCs w:val="28"/>
        </w:rPr>
        <w:t>тдел финансирования, бухгалтерского учета и анализа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Управления обеспечивает включение в установленном порядке принятого к бухгалтерскому учету подарка, стоимость которого превышает 3 тысячи рублей, в реестр государственной собственности Республики Татарстан.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12. Гражданские служащие сдавшие подарок, могут его выкупить, направив на имя начальника Управления соответствующее заявление не позднее двух месяцев со дня сдачи подарка.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13. О</w:t>
      </w:r>
      <w:r w:rsidRPr="0066409A">
        <w:rPr>
          <w:rFonts w:ascii="Times New Roman" w:hAnsi="Times New Roman"/>
          <w:color w:val="7F7F7F" w:themeColor="text1" w:themeTint="80"/>
          <w:sz w:val="28"/>
          <w:szCs w:val="28"/>
        </w:rPr>
        <w:t>тдел финансирования, бухгалтерского учета и анализа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Управления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13.1. 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пункте 12 настоящего Положения, либо в случае отказа гражданского служащего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</w:t>
      </w:r>
      <w:r w:rsidRPr="00A4590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тдел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ом</w:t>
      </w:r>
      <w:r w:rsidRPr="00A4590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финансирования, бухгалтерского учета и анализа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Управления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в Департамент по формированию Государственного фонда драгоценных металлов и драгоценных камней Республики Татарстан, хранению, отпуску и использованию драгоценных металлов и драгоценных камней (Гохран Республики Татарстан) при Министерстве финансов Республики Татарстан для зачисления в </w:t>
      </w:r>
      <w:r w:rsidRPr="0066409A">
        <w:rPr>
          <w:rStyle w:val="extended-textfull"/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Государственный</w:t>
      </w:r>
      <w:r w:rsidRPr="0066409A">
        <w:rPr>
          <w:rStyle w:val="extended-textfull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66409A">
        <w:rPr>
          <w:rStyle w:val="extended-textfull"/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фонд</w:t>
      </w:r>
      <w:r w:rsidRPr="0066409A">
        <w:rPr>
          <w:rStyle w:val="extended-textfull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66409A">
        <w:rPr>
          <w:rStyle w:val="extended-textfull"/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драгоценных</w:t>
      </w:r>
      <w:r w:rsidRPr="0066409A">
        <w:rPr>
          <w:rStyle w:val="extended-textfull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66409A">
        <w:rPr>
          <w:rStyle w:val="extended-textfull"/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металлов</w:t>
      </w:r>
      <w:r w:rsidRPr="0066409A">
        <w:rPr>
          <w:rStyle w:val="extended-textfull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и </w:t>
      </w:r>
      <w:r w:rsidRPr="0066409A">
        <w:rPr>
          <w:rStyle w:val="extended-textfull"/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драгоценных</w:t>
      </w:r>
      <w:r w:rsidRPr="0066409A">
        <w:rPr>
          <w:rStyle w:val="extended-textfull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камней </w:t>
      </w:r>
      <w:r w:rsidRPr="0066409A">
        <w:rPr>
          <w:rStyle w:val="extended-textfull"/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Республики</w:t>
      </w:r>
      <w:r w:rsidRPr="0066409A">
        <w:rPr>
          <w:rStyle w:val="extended-textfull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66409A">
        <w:rPr>
          <w:rStyle w:val="extended-textfull"/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Татарстан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. 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14. Подарок, в отношении которого не поступило заявление, указанное в пункте 12 настоящего Положения, может использоваться Управлением с учетом заключения комиссии о целесообразности использования подарка для обеспечения деятельности Управления.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15. В случае нецелесообразности использования подарка начальником Управления принимается решение о реализации подарка и проведении оценки его стоимости для реализации (выкупа), осуществляемой Управлением посредством проведения торгов в порядке, предусмотренном законодательством Российской 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Федерации.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17. В случае если подарок не выкуплен или не реализован, начальником 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07BE6" w:rsidRPr="0066409A" w:rsidRDefault="00607BE6" w:rsidP="00607BE6">
      <w:pPr>
        <w:pStyle w:val="FORMATTEXT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18. Средства, вырученные от реализации (выкупа) подарка, зачисляются в доход бюджета Республики Татарстан в порядке, установленном бюджетным законодательством Российской Федерации.</w:t>
      </w:r>
    </w:p>
    <w:p w:rsidR="00607BE6" w:rsidRPr="0066409A" w:rsidRDefault="00607BE6" w:rsidP="00607BE6">
      <w:pPr>
        <w:pStyle w:val="FORMATTEXT"/>
        <w:ind w:firstLine="568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607BE6" w:rsidRPr="0066409A" w:rsidRDefault="00607BE6" w:rsidP="00607BE6">
      <w:pPr>
        <w:pStyle w:val="FORMATTEXT"/>
        <w:ind w:firstLine="568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510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07BE6" w:rsidRPr="0066409A" w:rsidRDefault="00607BE6" w:rsidP="00607BE6">
      <w:pPr>
        <w:pStyle w:val="FORMATTEXT"/>
        <w:ind w:left="4536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1</w:t>
      </w:r>
    </w:p>
    <w:p w:rsidR="00607BE6" w:rsidRPr="0066409A" w:rsidRDefault="00607BE6" w:rsidP="00607BE6">
      <w:pPr>
        <w:pStyle w:val="HEADERTEXT"/>
        <w:ind w:left="4536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09A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к Положению о сообщении государственными гражданскими служащими Республики Татарстан в Управлении Гостехнадзора Республики Татарстан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07BE6" w:rsidRPr="0066409A" w:rsidRDefault="00607BE6" w:rsidP="00607BE6">
      <w:pPr>
        <w:pStyle w:val="HEADERTEXT"/>
        <w:ind w:left="4536"/>
        <w:rPr>
          <w:rFonts w:ascii="Times New Roman" w:hAnsi="Times New Roman" w:cs="Times New Roman"/>
          <w:bCs/>
          <w:color w:val="7F7F7F" w:themeColor="text1" w:themeTint="80"/>
        </w:rPr>
      </w:pPr>
    </w:p>
    <w:p w:rsidR="00607BE6" w:rsidRDefault="00607BE6" w:rsidP="00607BE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Начальнику Управления Гостехнадзора </w:t>
      </w:r>
    </w:p>
    <w:p w:rsidR="00607BE6" w:rsidRPr="0066409A" w:rsidRDefault="00607BE6" w:rsidP="00607BE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Республики Татарстан</w:t>
      </w:r>
    </w:p>
    <w:p w:rsidR="00607BE6" w:rsidRPr="0066409A" w:rsidRDefault="00607BE6" w:rsidP="00607BE6">
      <w:pPr>
        <w:tabs>
          <w:tab w:val="left" w:pos="524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66409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________________________________________________________________________________________</w:t>
      </w:r>
    </w:p>
    <w:p w:rsidR="00607BE6" w:rsidRPr="0066409A" w:rsidRDefault="00607BE6" w:rsidP="00607BE6">
      <w:pPr>
        <w:tabs>
          <w:tab w:val="left" w:pos="524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7F7F7F" w:themeColor="text1" w:themeTint="80"/>
          <w:sz w:val="18"/>
          <w:szCs w:val="18"/>
          <w:lang w:eastAsia="ru-RU"/>
        </w:rPr>
      </w:pPr>
      <w:r w:rsidRPr="0066409A">
        <w:rPr>
          <w:rFonts w:ascii="Times New Roman" w:eastAsia="Times New Roman" w:hAnsi="Times New Roman" w:cs="Times New Roman"/>
          <w:color w:val="7F7F7F" w:themeColor="text1" w:themeTint="80"/>
          <w:sz w:val="18"/>
          <w:szCs w:val="18"/>
          <w:lang w:eastAsia="ru-RU"/>
        </w:rPr>
        <w:t>(фамилия, имя, отчество)</w:t>
      </w:r>
    </w:p>
    <w:p w:rsidR="00607BE6" w:rsidRPr="0066409A" w:rsidRDefault="00607BE6" w:rsidP="00607BE6">
      <w:pPr>
        <w:tabs>
          <w:tab w:val="left" w:pos="524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66409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____________________________________________</w:t>
      </w:r>
    </w:p>
    <w:p w:rsidR="00607BE6" w:rsidRPr="0066409A" w:rsidRDefault="00607BE6" w:rsidP="00607BE6">
      <w:pPr>
        <w:tabs>
          <w:tab w:val="left" w:pos="524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66409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____________________________________________</w:t>
      </w:r>
    </w:p>
    <w:p w:rsidR="00607BE6" w:rsidRPr="0066409A" w:rsidRDefault="00607BE6" w:rsidP="00607BE6">
      <w:pPr>
        <w:tabs>
          <w:tab w:val="left" w:pos="524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66409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____________________________________________</w:t>
      </w:r>
    </w:p>
    <w:p w:rsidR="00607BE6" w:rsidRPr="0066409A" w:rsidRDefault="00607BE6" w:rsidP="00607BE6">
      <w:pPr>
        <w:tabs>
          <w:tab w:val="left" w:pos="524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7F7F7F" w:themeColor="text1" w:themeTint="80"/>
          <w:sz w:val="18"/>
          <w:szCs w:val="18"/>
          <w:lang w:eastAsia="ru-RU"/>
        </w:rPr>
      </w:pPr>
      <w:r w:rsidRPr="0066409A">
        <w:rPr>
          <w:rFonts w:ascii="Times New Roman" w:eastAsia="Times New Roman" w:hAnsi="Times New Roman" w:cs="Times New Roman"/>
          <w:color w:val="7F7F7F" w:themeColor="text1" w:themeTint="80"/>
          <w:sz w:val="18"/>
          <w:szCs w:val="18"/>
          <w:lang w:eastAsia="ru-RU"/>
        </w:rPr>
        <w:t>(занимаемая должность)</w:t>
      </w:r>
    </w:p>
    <w:p w:rsidR="00607BE6" w:rsidRPr="0066409A" w:rsidRDefault="00607BE6" w:rsidP="00607BE6">
      <w:pPr>
        <w:pStyle w:val="HEADERTEXT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b/>
          <w:bCs/>
          <w:color w:val="7F7F7F" w:themeColor="text1" w:themeTint="80"/>
        </w:rPr>
        <w:t>   </w:t>
      </w:r>
      <w:r w:rsidRPr="0066409A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    </w:t>
      </w:r>
    </w:p>
    <w:p w:rsidR="00607BE6" w:rsidRPr="0066409A" w:rsidRDefault="00607BE6" w:rsidP="00607BE6">
      <w:pPr>
        <w:pStyle w:val="HEADERTEXT"/>
        <w:jc w:val="center"/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</w:pPr>
      <w:r w:rsidRPr="0066409A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УВЕДОМЛЕНИЕ </w:t>
      </w:r>
    </w:p>
    <w:p w:rsidR="00607BE6" w:rsidRPr="0066409A" w:rsidRDefault="00607BE6" w:rsidP="00607BE6">
      <w:pPr>
        <w:pStyle w:val="HEADERTEXT"/>
        <w:jc w:val="center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о получении подарка от </w:t>
      </w:r>
      <w:r w:rsidRPr="0066409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«___»_________ 20__ г.</w:t>
      </w: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</w:rPr>
      </w:pP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</w:rPr>
        <w:t>Извещаю о получении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   ____________________________________________________</w:t>
      </w:r>
    </w:p>
    <w:p w:rsidR="00607BE6" w:rsidRPr="0066409A" w:rsidRDefault="00607BE6" w:rsidP="00607BE6">
      <w:pPr>
        <w:pStyle w:val="af0"/>
        <w:ind w:firstLine="2127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(дата получения)</w:t>
      </w: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</w:rPr>
        <w:t>подарка(ов) на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___________________________________________________________</w:t>
      </w:r>
    </w:p>
    <w:p w:rsidR="00607BE6" w:rsidRPr="0066409A" w:rsidRDefault="00607BE6" w:rsidP="00607BE6">
      <w:pPr>
        <w:pStyle w:val="af0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                        (наименование протокольного мероприятия, служебной командировки, </w:t>
      </w: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 ______________________________________________________________________</w:t>
      </w:r>
    </w:p>
    <w:p w:rsidR="00607BE6" w:rsidRPr="0066409A" w:rsidRDefault="00607BE6" w:rsidP="00607BE6">
      <w:pPr>
        <w:ind w:firstLine="3119"/>
        <w:rPr>
          <w:color w:val="7F7F7F" w:themeColor="text1" w:themeTint="80"/>
          <w:sz w:val="18"/>
          <w:szCs w:val="18"/>
          <w:lang w:eastAsia="ru-RU"/>
        </w:rPr>
      </w:pPr>
      <w:r w:rsidRPr="0066409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другого официального мероприятия, место и дата проведения)</w:t>
      </w: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                                               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287"/>
        <w:gridCol w:w="1559"/>
        <w:gridCol w:w="4253"/>
      </w:tblGrid>
      <w:tr w:rsidR="00607BE6" w:rsidRPr="0066409A" w:rsidTr="004861FA"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E6" w:rsidRPr="0066409A" w:rsidRDefault="00607BE6" w:rsidP="004861FA">
            <w:pPr>
              <w:pStyle w:val="af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</w:rPr>
              <w:t>Наименование подарка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E6" w:rsidRPr="0066409A" w:rsidRDefault="00607BE6" w:rsidP="004861FA">
            <w:pPr>
              <w:pStyle w:val="af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</w:rPr>
              <w:t xml:space="preserve">Характеристика подарка, </w:t>
            </w:r>
          </w:p>
          <w:p w:rsidR="00607BE6" w:rsidRPr="0066409A" w:rsidRDefault="00607BE6" w:rsidP="004861FA">
            <w:pPr>
              <w:pStyle w:val="af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</w:rPr>
              <w:t>его описание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E6" w:rsidRPr="0066409A" w:rsidRDefault="00607BE6" w:rsidP="004861FA">
            <w:pPr>
              <w:pStyle w:val="af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</w:rPr>
              <w:t>Количество предметов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E6" w:rsidRPr="0066409A" w:rsidRDefault="00607BE6" w:rsidP="00486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Стоимость в рублях </w:t>
            </w:r>
          </w:p>
          <w:p w:rsidR="00607BE6" w:rsidRPr="0066409A" w:rsidRDefault="00607BE6" w:rsidP="00486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(заполняется при наличии документов, подтверждающих стоимость подарка)</w:t>
            </w:r>
          </w:p>
          <w:p w:rsidR="00607BE6" w:rsidRPr="0066409A" w:rsidRDefault="00607BE6" w:rsidP="004861FA">
            <w:pPr>
              <w:pStyle w:val="af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607BE6" w:rsidRPr="0066409A" w:rsidTr="004861FA"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E6" w:rsidRPr="0066409A" w:rsidRDefault="00607BE6" w:rsidP="004861FA">
            <w:pPr>
              <w:pStyle w:val="af1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</w:rPr>
              <w:t>1.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607BE6" w:rsidRPr="0066409A" w:rsidTr="004861FA"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E6" w:rsidRPr="0066409A" w:rsidRDefault="00607BE6" w:rsidP="004861FA">
            <w:pPr>
              <w:pStyle w:val="af1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</w:rPr>
              <w:t>2.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607BE6" w:rsidRPr="0066409A" w:rsidTr="004861FA"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E6" w:rsidRPr="0066409A" w:rsidRDefault="00607BE6" w:rsidP="004861FA">
            <w:pPr>
              <w:pStyle w:val="af1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</w:rPr>
              <w:t>3.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607BE6" w:rsidRPr="0066409A" w:rsidTr="004861FA"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E6" w:rsidRPr="0066409A" w:rsidRDefault="00607BE6" w:rsidP="004861FA">
            <w:pPr>
              <w:pStyle w:val="af1"/>
              <w:spacing w:line="276" w:lineRule="auto"/>
              <w:ind w:left="-108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6409A">
              <w:rPr>
                <w:rFonts w:ascii="Times New Roman" w:hAnsi="Times New Roman" w:cs="Times New Roman"/>
                <w:color w:val="7F7F7F" w:themeColor="text1" w:themeTint="80"/>
              </w:rPr>
              <w:t>Итого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E6" w:rsidRPr="0066409A" w:rsidRDefault="00607BE6" w:rsidP="004861FA">
            <w:pPr>
              <w:pStyle w:val="af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</w:tbl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</w:rPr>
      </w:pPr>
      <w:r w:rsidRPr="0066409A">
        <w:rPr>
          <w:rFonts w:ascii="Times New Roman" w:hAnsi="Times New Roman" w:cs="Times New Roman"/>
          <w:color w:val="7F7F7F" w:themeColor="text1" w:themeTint="80"/>
        </w:rPr>
        <w:t>Приложение: ____________________________________________________ на ________ листах.</w:t>
      </w:r>
    </w:p>
    <w:p w:rsidR="00607BE6" w:rsidRPr="0066409A" w:rsidRDefault="00607BE6" w:rsidP="00607BE6">
      <w:pPr>
        <w:pStyle w:val="af0"/>
        <w:ind w:firstLine="4536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(наименование документа)</w:t>
      </w: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</w:rPr>
      </w:pPr>
      <w:r w:rsidRPr="0066409A">
        <w:rPr>
          <w:rFonts w:ascii="Times New Roman" w:hAnsi="Times New Roman" w:cs="Times New Roman"/>
          <w:color w:val="7F7F7F" w:themeColor="text1" w:themeTint="80"/>
        </w:rPr>
        <w:t>Лицо, представившее</w:t>
      </w: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6409A">
        <w:rPr>
          <w:rFonts w:ascii="Times New Roman" w:hAnsi="Times New Roman" w:cs="Times New Roman"/>
          <w:color w:val="7F7F7F" w:themeColor="text1" w:themeTint="80"/>
        </w:rPr>
        <w:t>уведомление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         ____________  _________________________ </w:t>
      </w:r>
      <w:r w:rsidRPr="0066409A">
        <w:rPr>
          <w:rFonts w:ascii="Times New Roman" w:hAnsi="Times New Roman" w:cs="Times New Roman"/>
          <w:color w:val="7F7F7F" w:themeColor="text1" w:themeTint="80"/>
        </w:rPr>
        <w:t>«___»_________ 20__ г.</w:t>
      </w: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66409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                                                            </w:t>
      </w:r>
      <w:r w:rsidRPr="0066409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(подпись)                               (расшифровка подписи)</w:t>
      </w: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</w:rPr>
      </w:pPr>
      <w:r w:rsidRPr="0066409A">
        <w:rPr>
          <w:rFonts w:ascii="Times New Roman" w:hAnsi="Times New Roman" w:cs="Times New Roman"/>
          <w:color w:val="7F7F7F" w:themeColor="text1" w:themeTint="80"/>
        </w:rPr>
        <w:t>Лицо, принявшее</w:t>
      </w:r>
    </w:p>
    <w:p w:rsidR="00607BE6" w:rsidRPr="0066409A" w:rsidRDefault="00607BE6" w:rsidP="00607BE6">
      <w:pPr>
        <w:pStyle w:val="af0"/>
        <w:rPr>
          <w:rFonts w:ascii="Times New Roman" w:hAnsi="Times New Roman" w:cs="Times New Roman"/>
          <w:color w:val="7F7F7F" w:themeColor="text1" w:themeTint="80"/>
        </w:rPr>
      </w:pPr>
      <w:r w:rsidRPr="0066409A">
        <w:rPr>
          <w:rFonts w:ascii="Times New Roman" w:hAnsi="Times New Roman" w:cs="Times New Roman"/>
          <w:color w:val="7F7F7F" w:themeColor="text1" w:themeTint="80"/>
        </w:rPr>
        <w:t>уведомление</w:t>
      </w:r>
      <w:r w:rsidRPr="0066409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         ____________  _________________________ </w:t>
      </w:r>
      <w:r w:rsidRPr="0066409A">
        <w:rPr>
          <w:rFonts w:ascii="Times New Roman" w:hAnsi="Times New Roman" w:cs="Times New Roman"/>
          <w:color w:val="7F7F7F" w:themeColor="text1" w:themeTint="80"/>
        </w:rPr>
        <w:t>«___»_________ 20__ г.</w:t>
      </w:r>
    </w:p>
    <w:p w:rsidR="00607BE6" w:rsidRPr="0066409A" w:rsidRDefault="00607BE6" w:rsidP="00607BE6">
      <w:pPr>
        <w:ind w:firstLine="2410"/>
        <w:rPr>
          <w:color w:val="7F7F7F" w:themeColor="text1" w:themeTint="80"/>
          <w:sz w:val="18"/>
          <w:szCs w:val="18"/>
          <w:lang w:eastAsia="ru-RU"/>
        </w:rPr>
      </w:pPr>
      <w:r w:rsidRPr="0066409A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(подпись)                                (расшифровка подписи)</w:t>
      </w:r>
    </w:p>
    <w:p w:rsidR="00607BE6" w:rsidRPr="0066409A" w:rsidRDefault="00607BE6" w:rsidP="00607BE6">
      <w:pPr>
        <w:pStyle w:val="af0"/>
        <w:rPr>
          <w:rStyle w:val="ae"/>
          <w:rFonts w:ascii="Times New Roman" w:hAnsi="Times New Roman"/>
          <w:color w:val="7F7F7F" w:themeColor="text1" w:themeTint="80"/>
        </w:rPr>
      </w:pPr>
      <w:r w:rsidRPr="0066409A">
        <w:rPr>
          <w:rFonts w:ascii="Times New Roman" w:hAnsi="Times New Roman" w:cs="Times New Roman"/>
          <w:color w:val="7F7F7F" w:themeColor="text1" w:themeTint="80"/>
        </w:rPr>
        <w:t>Регистрационный номер в журнале регистрации уведомлений ________ «___»_________ 20__ г.</w:t>
      </w: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607BE6" w:rsidRDefault="00607BE6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  <w:sectPr w:rsidR="00607BE6" w:rsidSect="00A46617">
          <w:headerReference w:type="default" r:id="rId10"/>
          <w:footerReference w:type="default" r:id="rId11"/>
          <w:pgSz w:w="11906" w:h="16838"/>
          <w:pgMar w:top="1134" w:right="851" w:bottom="993" w:left="1134" w:header="709" w:footer="0" w:gutter="0"/>
          <w:cols w:space="708"/>
          <w:titlePg/>
          <w:docGrid w:linePitch="360"/>
        </w:sect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607BE6" w:rsidRPr="0066409A" w:rsidRDefault="00607BE6" w:rsidP="00607BE6">
      <w:pPr>
        <w:pStyle w:val="FORMATTEXT"/>
        <w:ind w:left="9214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09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2</w:t>
      </w:r>
    </w:p>
    <w:p w:rsidR="00607BE6" w:rsidRPr="0066409A" w:rsidRDefault="00607BE6" w:rsidP="00607BE6">
      <w:pPr>
        <w:pStyle w:val="HEADERTEXT"/>
        <w:ind w:left="9214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09A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к Положению о сообщении государственными гражданскими служащими Республики Татарстан в Управлении Гостехнадзора Республики Татарстан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07BE6" w:rsidRDefault="00607BE6" w:rsidP="00607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607BE6" w:rsidRPr="009655DE" w:rsidRDefault="00607BE6" w:rsidP="00607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Журнал учета уведомлений о получении подарков и актов приема-передачи подарков в связи с протокольными мероприятиями, служебными командировками и другими официальными мероприятиями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77"/>
        <w:gridCol w:w="1986"/>
        <w:gridCol w:w="1418"/>
        <w:gridCol w:w="1275"/>
        <w:gridCol w:w="2127"/>
        <w:gridCol w:w="1557"/>
        <w:gridCol w:w="1703"/>
        <w:gridCol w:w="1276"/>
        <w:gridCol w:w="1096"/>
      </w:tblGrid>
      <w:tr w:rsidR="00607BE6" w:rsidRPr="009655DE" w:rsidTr="004861FA">
        <w:tc>
          <w:tcPr>
            <w:tcW w:w="445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7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Дата регистрации уведомления о получении сдаваемого подарка</w:t>
            </w:r>
          </w:p>
        </w:tc>
        <w:tc>
          <w:tcPr>
            <w:tcW w:w="1986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Ф.И.О., должность, представившего получении сдаваемого подарка</w:t>
            </w:r>
          </w:p>
        </w:tc>
        <w:tc>
          <w:tcPr>
            <w:tcW w:w="1418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Наименование и стоимость</w:t>
            </w: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vertAlign w:val="superscript"/>
                <w:lang w:eastAsia="ru-RU"/>
              </w:rPr>
              <w:t>1</w:t>
            </w: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 подарка</w:t>
            </w:r>
          </w:p>
        </w:tc>
        <w:tc>
          <w:tcPr>
            <w:tcW w:w="1275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Подпись сотрудника сдавшего подарок</w:t>
            </w:r>
          </w:p>
        </w:tc>
        <w:tc>
          <w:tcPr>
            <w:tcW w:w="2127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Ф.И.О., должность ответственного лица за противодействие коррупции</w:t>
            </w:r>
          </w:p>
        </w:tc>
        <w:tc>
          <w:tcPr>
            <w:tcW w:w="1557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Подпись ответственного лица за противодействие коррупции</w:t>
            </w:r>
          </w:p>
        </w:tc>
        <w:tc>
          <w:tcPr>
            <w:tcW w:w="1703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Отметка о передаче копии уведомления материально ответственному лицу</w:t>
            </w:r>
          </w:p>
        </w:tc>
        <w:tc>
          <w:tcPr>
            <w:tcW w:w="1276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Отметка о передаче уведомления в Комиссию</w:t>
            </w: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96" w:type="dxa"/>
          </w:tcPr>
          <w:p w:rsidR="00607BE6" w:rsidRPr="009655DE" w:rsidRDefault="00607BE6" w:rsidP="00486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9655DE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Отметка о возврате подарка</w:t>
            </w:r>
          </w:p>
        </w:tc>
      </w:tr>
    </w:tbl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</w:p>
    <w:p w:rsidR="00607BE6" w:rsidRPr="009655DE" w:rsidRDefault="00607BE6" w:rsidP="00607BE6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ru-RU"/>
        </w:rPr>
      </w:pPr>
      <w:r w:rsidRPr="009655DE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ru-RU"/>
        </w:rPr>
        <w:t>__________________________</w:t>
      </w:r>
    </w:p>
    <w:p w:rsidR="00607BE6" w:rsidRPr="009655DE" w:rsidRDefault="00607BE6" w:rsidP="00607B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9655DE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Заполняется при наличии документов, подтверждающих стоимость подарка.</w:t>
      </w:r>
    </w:p>
    <w:p w:rsidR="00607BE6" w:rsidRPr="009655DE" w:rsidRDefault="00607BE6" w:rsidP="00607B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9655DE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Комиссия по приему-передаче и списанию основных средств.</w:t>
      </w:r>
    </w:p>
    <w:p w:rsidR="00AA72F9" w:rsidRDefault="00AA72F9" w:rsidP="00A856B2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7F7F7F" w:themeColor="text1" w:themeTint="80"/>
        </w:rPr>
      </w:pPr>
      <w:bookmarkStart w:id="0" w:name="_GoBack"/>
      <w:bookmarkEnd w:id="0"/>
    </w:p>
    <w:sectPr w:rsidR="00AA72F9" w:rsidSect="00607BE6">
      <w:pgSz w:w="16838" w:h="11906" w:orient="landscape"/>
      <w:pgMar w:top="851" w:right="992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D9" w:rsidRDefault="009328D9" w:rsidP="0008452E">
      <w:pPr>
        <w:spacing w:after="0" w:line="240" w:lineRule="auto"/>
      </w:pPr>
      <w:r>
        <w:separator/>
      </w:r>
    </w:p>
  </w:endnote>
  <w:endnote w:type="continuationSeparator" w:id="0">
    <w:p w:rsidR="009328D9" w:rsidRDefault="009328D9" w:rsidP="000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2E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Pr="00E309A4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Default="000845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D9" w:rsidRDefault="009328D9" w:rsidP="0008452E">
      <w:pPr>
        <w:spacing w:after="0" w:line="240" w:lineRule="auto"/>
      </w:pPr>
      <w:r>
        <w:separator/>
      </w:r>
    </w:p>
  </w:footnote>
  <w:footnote w:type="continuationSeparator" w:id="0">
    <w:p w:rsidR="009328D9" w:rsidRDefault="009328D9" w:rsidP="0008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533429"/>
      <w:docPartObj>
        <w:docPartGallery w:val="Page Numbers (Top of Page)"/>
        <w:docPartUnique/>
      </w:docPartObj>
    </w:sdtPr>
    <w:sdtEndPr/>
    <w:sdtContent>
      <w:p w:rsidR="000277BA" w:rsidRDefault="000277BA">
        <w:pPr>
          <w:pStyle w:val="a6"/>
          <w:jc w:val="center"/>
        </w:pPr>
        <w:r w:rsidRPr="000277BA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fldChar w:fldCharType="begin"/>
        </w:r>
        <w:r w:rsidRPr="000277BA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instrText>PAGE   \* MERGEFORMAT</w:instrText>
        </w:r>
        <w:r w:rsidRPr="000277BA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fldChar w:fldCharType="separate"/>
        </w:r>
        <w:r w:rsidR="00607BE6">
          <w:rPr>
            <w:rFonts w:ascii="Times New Roman" w:hAnsi="Times New Roman" w:cs="Times New Roman"/>
            <w:noProof/>
            <w:color w:val="7F7F7F" w:themeColor="text1" w:themeTint="80"/>
            <w:sz w:val="24"/>
            <w:szCs w:val="24"/>
          </w:rPr>
          <w:t>7</w:t>
        </w:r>
        <w:r w:rsidRPr="000277BA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fldChar w:fldCharType="end"/>
        </w:r>
      </w:p>
    </w:sdtContent>
  </w:sdt>
  <w:p w:rsidR="000277BA" w:rsidRDefault="000277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E1850"/>
    <w:multiLevelType w:val="multilevel"/>
    <w:tmpl w:val="CA0A56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ADA43A6"/>
    <w:multiLevelType w:val="hybridMultilevel"/>
    <w:tmpl w:val="7B6A06BC"/>
    <w:lvl w:ilvl="0" w:tplc="2266F6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EB11A8"/>
    <w:multiLevelType w:val="hybridMultilevel"/>
    <w:tmpl w:val="342C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F6437"/>
    <w:multiLevelType w:val="hybridMultilevel"/>
    <w:tmpl w:val="8DB00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AF3277"/>
    <w:multiLevelType w:val="hybridMultilevel"/>
    <w:tmpl w:val="8D92AA8C"/>
    <w:lvl w:ilvl="0" w:tplc="D8689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E4B1A"/>
    <w:multiLevelType w:val="hybridMultilevel"/>
    <w:tmpl w:val="F65E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16FAC"/>
    <w:multiLevelType w:val="hybridMultilevel"/>
    <w:tmpl w:val="ED6600D6"/>
    <w:lvl w:ilvl="0" w:tplc="4C92D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360AB"/>
    <w:multiLevelType w:val="hybridMultilevel"/>
    <w:tmpl w:val="96804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BB0CEF"/>
    <w:multiLevelType w:val="hybridMultilevel"/>
    <w:tmpl w:val="957C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9D8"/>
    <w:rsid w:val="00003836"/>
    <w:rsid w:val="00010CFA"/>
    <w:rsid w:val="00012021"/>
    <w:rsid w:val="00025ED2"/>
    <w:rsid w:val="000277BA"/>
    <w:rsid w:val="0004343D"/>
    <w:rsid w:val="000473ED"/>
    <w:rsid w:val="00067194"/>
    <w:rsid w:val="0008452E"/>
    <w:rsid w:val="000A48D4"/>
    <w:rsid w:val="000A4A08"/>
    <w:rsid w:val="000C5C99"/>
    <w:rsid w:val="000E771D"/>
    <w:rsid w:val="00106BDC"/>
    <w:rsid w:val="00117546"/>
    <w:rsid w:val="001263C8"/>
    <w:rsid w:val="00153055"/>
    <w:rsid w:val="00155870"/>
    <w:rsid w:val="001A3B68"/>
    <w:rsid w:val="001F0E3E"/>
    <w:rsid w:val="001F606A"/>
    <w:rsid w:val="00243D5B"/>
    <w:rsid w:val="0027223B"/>
    <w:rsid w:val="00281209"/>
    <w:rsid w:val="002B5F13"/>
    <w:rsid w:val="002C6E14"/>
    <w:rsid w:val="0030568C"/>
    <w:rsid w:val="00314BBB"/>
    <w:rsid w:val="003252E3"/>
    <w:rsid w:val="00334113"/>
    <w:rsid w:val="00355BA2"/>
    <w:rsid w:val="003568AB"/>
    <w:rsid w:val="00364D88"/>
    <w:rsid w:val="0039177A"/>
    <w:rsid w:val="003A46BB"/>
    <w:rsid w:val="003D5138"/>
    <w:rsid w:val="003F3801"/>
    <w:rsid w:val="00421026"/>
    <w:rsid w:val="00424260"/>
    <w:rsid w:val="0044511B"/>
    <w:rsid w:val="00450629"/>
    <w:rsid w:val="004551FB"/>
    <w:rsid w:val="00457A92"/>
    <w:rsid w:val="00466467"/>
    <w:rsid w:val="00471606"/>
    <w:rsid w:val="004A56EE"/>
    <w:rsid w:val="004D256B"/>
    <w:rsid w:val="004D5EC2"/>
    <w:rsid w:val="004E277E"/>
    <w:rsid w:val="004F6DD2"/>
    <w:rsid w:val="00544727"/>
    <w:rsid w:val="00555043"/>
    <w:rsid w:val="0057258C"/>
    <w:rsid w:val="00580AFD"/>
    <w:rsid w:val="005841C2"/>
    <w:rsid w:val="00594127"/>
    <w:rsid w:val="005B6ED2"/>
    <w:rsid w:val="005D57BA"/>
    <w:rsid w:val="005E0C1C"/>
    <w:rsid w:val="00607BE6"/>
    <w:rsid w:val="00614063"/>
    <w:rsid w:val="00621559"/>
    <w:rsid w:val="00633710"/>
    <w:rsid w:val="00635D00"/>
    <w:rsid w:val="0066409A"/>
    <w:rsid w:val="00665E8B"/>
    <w:rsid w:val="00670E83"/>
    <w:rsid w:val="006833D2"/>
    <w:rsid w:val="006C453B"/>
    <w:rsid w:val="006D338A"/>
    <w:rsid w:val="007059D8"/>
    <w:rsid w:val="00722C07"/>
    <w:rsid w:val="00733FC3"/>
    <w:rsid w:val="00744E1A"/>
    <w:rsid w:val="00790D7A"/>
    <w:rsid w:val="007B1608"/>
    <w:rsid w:val="007D26D0"/>
    <w:rsid w:val="007E5CFD"/>
    <w:rsid w:val="007F3C41"/>
    <w:rsid w:val="00803818"/>
    <w:rsid w:val="008056CD"/>
    <w:rsid w:val="00814021"/>
    <w:rsid w:val="00830E7A"/>
    <w:rsid w:val="008468DE"/>
    <w:rsid w:val="008550C4"/>
    <w:rsid w:val="008F6540"/>
    <w:rsid w:val="00907E0C"/>
    <w:rsid w:val="009218F9"/>
    <w:rsid w:val="009306E8"/>
    <w:rsid w:val="009328D9"/>
    <w:rsid w:val="00963A0C"/>
    <w:rsid w:val="00972EC2"/>
    <w:rsid w:val="00980E84"/>
    <w:rsid w:val="009A6BD1"/>
    <w:rsid w:val="009B5F0A"/>
    <w:rsid w:val="009D02C8"/>
    <w:rsid w:val="009D64F9"/>
    <w:rsid w:val="009E093B"/>
    <w:rsid w:val="009E64D5"/>
    <w:rsid w:val="009F04A8"/>
    <w:rsid w:val="00A14B9F"/>
    <w:rsid w:val="00A37284"/>
    <w:rsid w:val="00A46617"/>
    <w:rsid w:val="00A50FA5"/>
    <w:rsid w:val="00A629F6"/>
    <w:rsid w:val="00A856B2"/>
    <w:rsid w:val="00AA72F9"/>
    <w:rsid w:val="00AB2DD9"/>
    <w:rsid w:val="00B31944"/>
    <w:rsid w:val="00B55534"/>
    <w:rsid w:val="00B63BB9"/>
    <w:rsid w:val="00B8062B"/>
    <w:rsid w:val="00B90491"/>
    <w:rsid w:val="00B91009"/>
    <w:rsid w:val="00B96661"/>
    <w:rsid w:val="00BA73B3"/>
    <w:rsid w:val="00BB0502"/>
    <w:rsid w:val="00BF0AA3"/>
    <w:rsid w:val="00C2375E"/>
    <w:rsid w:val="00C34BC9"/>
    <w:rsid w:val="00C42C81"/>
    <w:rsid w:val="00C63C6E"/>
    <w:rsid w:val="00C65D71"/>
    <w:rsid w:val="00C72C2A"/>
    <w:rsid w:val="00C843E0"/>
    <w:rsid w:val="00C87EC4"/>
    <w:rsid w:val="00CA2095"/>
    <w:rsid w:val="00CA7C09"/>
    <w:rsid w:val="00CD0212"/>
    <w:rsid w:val="00CD1954"/>
    <w:rsid w:val="00CF0272"/>
    <w:rsid w:val="00CF203C"/>
    <w:rsid w:val="00D0692D"/>
    <w:rsid w:val="00D13F21"/>
    <w:rsid w:val="00D17A2F"/>
    <w:rsid w:val="00D24FE3"/>
    <w:rsid w:val="00D42F3D"/>
    <w:rsid w:val="00D47229"/>
    <w:rsid w:val="00D53233"/>
    <w:rsid w:val="00D833D6"/>
    <w:rsid w:val="00DB2663"/>
    <w:rsid w:val="00DC60DA"/>
    <w:rsid w:val="00DD4CD1"/>
    <w:rsid w:val="00DF050C"/>
    <w:rsid w:val="00DF320F"/>
    <w:rsid w:val="00DF5C37"/>
    <w:rsid w:val="00E21AE3"/>
    <w:rsid w:val="00E309A4"/>
    <w:rsid w:val="00E46C79"/>
    <w:rsid w:val="00E47F72"/>
    <w:rsid w:val="00E70251"/>
    <w:rsid w:val="00E73881"/>
    <w:rsid w:val="00E924DC"/>
    <w:rsid w:val="00EE0181"/>
    <w:rsid w:val="00EF5D5F"/>
    <w:rsid w:val="00F042E3"/>
    <w:rsid w:val="00F10293"/>
    <w:rsid w:val="00F453D1"/>
    <w:rsid w:val="00F50573"/>
    <w:rsid w:val="00F56DF3"/>
    <w:rsid w:val="00F719AE"/>
    <w:rsid w:val="00FC4741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6509A-17F0-4000-BA55-50EEB84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1C"/>
  </w:style>
  <w:style w:type="paragraph" w:styleId="1">
    <w:name w:val="heading 1"/>
    <w:basedOn w:val="a"/>
    <w:next w:val="a"/>
    <w:link w:val="10"/>
    <w:uiPriority w:val="99"/>
    <w:qFormat/>
    <w:rsid w:val="00E21A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52E"/>
  </w:style>
  <w:style w:type="paragraph" w:styleId="a8">
    <w:name w:val="footer"/>
    <w:basedOn w:val="a"/>
    <w:link w:val="a9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52E"/>
  </w:style>
  <w:style w:type="paragraph" w:styleId="aa">
    <w:name w:val="No Spacing"/>
    <w:uiPriority w:val="1"/>
    <w:qFormat/>
    <w:rsid w:val="00D1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21A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21AE3"/>
    <w:pPr>
      <w:spacing w:after="0" w:line="240" w:lineRule="auto"/>
    </w:pPr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1AE3"/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paragraph" w:styleId="ab">
    <w:name w:val="List Paragraph"/>
    <w:basedOn w:val="a"/>
    <w:uiPriority w:val="34"/>
    <w:qFormat/>
    <w:rsid w:val="00E21A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6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Emphasis"/>
    <w:basedOn w:val="a0"/>
    <w:uiPriority w:val="20"/>
    <w:qFormat/>
    <w:rsid w:val="00153055"/>
    <w:rPr>
      <w:i/>
      <w:iCs/>
    </w:rPr>
  </w:style>
  <w:style w:type="paragraph" w:customStyle="1" w:styleId="FORMATTEXT">
    <w:name w:val=".FORMATTEXT"/>
    <w:uiPriority w:val="99"/>
    <w:rsid w:val="00A85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85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rsid w:val="00555043"/>
    <w:rPr>
      <w:sz w:val="16"/>
      <w:szCs w:val="16"/>
    </w:rPr>
  </w:style>
  <w:style w:type="character" w:customStyle="1" w:styleId="extended-textfull">
    <w:name w:val="extended-text__full"/>
    <w:basedOn w:val="a0"/>
    <w:rsid w:val="00010CFA"/>
  </w:style>
  <w:style w:type="character" w:customStyle="1" w:styleId="ae">
    <w:name w:val="Цветовое выделение"/>
    <w:uiPriority w:val="99"/>
    <w:rsid w:val="005B6ED2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5B6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5B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B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770C-ED5A-4466-858F-BE3F4290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Tehnadzor</Company>
  <LinksUpToDate>false</LinksUpToDate>
  <CharactersWithSpaces>15328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2018-06-07T13:38:00Z</cp:lastPrinted>
  <dcterms:created xsi:type="dcterms:W3CDTF">2014-09-16T10:50:00Z</dcterms:created>
  <dcterms:modified xsi:type="dcterms:W3CDTF">2018-06-08T10:51:00Z</dcterms:modified>
</cp:coreProperties>
</file>