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1B" w:rsidRPr="004B3E6F" w:rsidRDefault="00D1411B" w:rsidP="00D1411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E6F">
        <w:rPr>
          <w:rFonts w:ascii="Times New Roman" w:hAnsi="Times New Roman"/>
          <w:b/>
          <w:sz w:val="24"/>
          <w:szCs w:val="24"/>
        </w:rPr>
        <w:t xml:space="preserve">Информация об исполнении Антикоррупционной программы </w:t>
      </w:r>
    </w:p>
    <w:p w:rsidR="00D1411B" w:rsidRPr="004B3E6F" w:rsidRDefault="00D1411B" w:rsidP="00D1411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E6F">
        <w:rPr>
          <w:rFonts w:ascii="Times New Roman" w:hAnsi="Times New Roman"/>
          <w:b/>
          <w:sz w:val="24"/>
          <w:szCs w:val="24"/>
        </w:rPr>
        <w:t xml:space="preserve">Управления Гостехнадзора Республики Татарстан </w:t>
      </w:r>
    </w:p>
    <w:p w:rsidR="004608D9" w:rsidRPr="004B3E6F" w:rsidRDefault="00434030" w:rsidP="00DC2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E6F">
        <w:rPr>
          <w:rFonts w:ascii="Times New Roman" w:hAnsi="Times New Roman"/>
          <w:b/>
          <w:sz w:val="24"/>
          <w:szCs w:val="24"/>
        </w:rPr>
        <w:t xml:space="preserve">1 квартал </w:t>
      </w:r>
      <w:r w:rsidR="004608D9" w:rsidRPr="004B3E6F">
        <w:rPr>
          <w:rFonts w:ascii="Times New Roman" w:hAnsi="Times New Roman"/>
          <w:b/>
          <w:sz w:val="24"/>
          <w:szCs w:val="24"/>
        </w:rPr>
        <w:t>201</w:t>
      </w:r>
      <w:r w:rsidRPr="004B3E6F">
        <w:rPr>
          <w:rFonts w:ascii="Times New Roman" w:hAnsi="Times New Roman"/>
          <w:b/>
          <w:sz w:val="24"/>
          <w:szCs w:val="24"/>
        </w:rPr>
        <w:t>7</w:t>
      </w:r>
      <w:r w:rsidR="004608D9" w:rsidRPr="004B3E6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4C0F" w:rsidRPr="004B3E6F" w:rsidRDefault="00AC4C0F" w:rsidP="00DC2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2551"/>
        <w:gridCol w:w="7902"/>
      </w:tblGrid>
      <w:tr w:rsidR="00DC29C8" w:rsidRPr="004B3E6F" w:rsidTr="00FE5ECC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B3E6F" w:rsidRDefault="000A27FE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B3E6F" w:rsidRDefault="008020AD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B3E6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B3E6F" w:rsidRDefault="00497AB5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2" w:type="dxa"/>
            <w:vMerge w:val="restart"/>
            <w:tcBorders>
              <w:bottom w:val="nil"/>
            </w:tcBorders>
            <w:shd w:val="clear" w:color="auto" w:fill="auto"/>
          </w:tcPr>
          <w:p w:rsidR="00E03B60" w:rsidRPr="004B3E6F" w:rsidRDefault="00E03B60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B3E6F" w:rsidRDefault="008020AD" w:rsidP="00DC2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DC29C8" w:rsidRPr="004B3E6F" w:rsidTr="00FE5ECC">
        <w:trPr>
          <w:trHeight w:val="276"/>
          <w:tblHeader/>
        </w:trPr>
        <w:tc>
          <w:tcPr>
            <w:tcW w:w="648" w:type="dxa"/>
            <w:vMerge/>
          </w:tcPr>
          <w:p w:rsidR="000A27FE" w:rsidRPr="004B3E6F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4B3E6F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27FE" w:rsidRPr="004B3E6F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  <w:vMerge/>
            <w:shd w:val="clear" w:color="auto" w:fill="auto"/>
          </w:tcPr>
          <w:p w:rsidR="000A27FE" w:rsidRPr="004B3E6F" w:rsidRDefault="000A27FE" w:rsidP="00DC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4B3E6F" w:rsidRDefault="001E592A" w:rsidP="00DC2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2551"/>
        <w:gridCol w:w="7902"/>
      </w:tblGrid>
      <w:tr w:rsidR="00DC29C8" w:rsidRPr="004B3E6F" w:rsidTr="00FE5ECC">
        <w:trPr>
          <w:tblHeader/>
        </w:trPr>
        <w:tc>
          <w:tcPr>
            <w:tcW w:w="648" w:type="dxa"/>
          </w:tcPr>
          <w:p w:rsidR="000A27FE" w:rsidRPr="004B3E6F" w:rsidRDefault="000A27FE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4B3E6F" w:rsidRDefault="000A27FE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27FE" w:rsidRPr="004B3E6F" w:rsidRDefault="000A27FE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4B3E6F" w:rsidRDefault="008020AD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B3E6F">
        <w:trPr>
          <w:trHeight w:val="343"/>
        </w:trPr>
        <w:tc>
          <w:tcPr>
            <w:tcW w:w="15948" w:type="dxa"/>
            <w:gridSpan w:val="4"/>
          </w:tcPr>
          <w:p w:rsidR="007D1D4B" w:rsidRPr="004B3E6F" w:rsidRDefault="007D1D4B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4B3E6F" w:rsidRDefault="006A23C0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B3E6F" w:rsidRDefault="007D1D4B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8" w:rsidRPr="004B3E6F" w:rsidTr="00FE5ECC">
        <w:trPr>
          <w:trHeight w:val="1062"/>
        </w:trPr>
        <w:tc>
          <w:tcPr>
            <w:tcW w:w="648" w:type="dxa"/>
          </w:tcPr>
          <w:p w:rsidR="000A27FE" w:rsidRPr="004B3E6F" w:rsidRDefault="00B1636B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0A27FE" w:rsidRPr="004B3E6F" w:rsidRDefault="000A27FE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495838" w:rsidRPr="004B3E6F"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551" w:type="dxa"/>
            <w:shd w:val="clear" w:color="auto" w:fill="auto"/>
          </w:tcPr>
          <w:p w:rsidR="000A27FE" w:rsidRPr="004B3E6F" w:rsidRDefault="00497AB5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41C04" w:rsidRPr="004B3E6F" w:rsidRDefault="00541C04" w:rsidP="00BA3FDF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>Приказ от 13.03.2017 № 01-05/67-пр «</w:t>
            </w:r>
            <w:r w:rsidRPr="004B3E6F">
              <w:rPr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Об утверждении состава к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>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конфликтов интересов».</w:t>
            </w:r>
          </w:p>
          <w:p w:rsidR="00297449" w:rsidRPr="004B3E6F" w:rsidRDefault="00297449" w:rsidP="00BA3FDF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>Приказ от 13.03.2017 № 01-05/62-пр «Об утверждении Порядка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правонарушений».</w:t>
            </w:r>
          </w:p>
          <w:p w:rsidR="00793BCB" w:rsidRPr="004B3E6F" w:rsidRDefault="00793BCB" w:rsidP="00BA3FDF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>Приказ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службы».</w:t>
            </w:r>
          </w:p>
          <w:p w:rsidR="00793BCB" w:rsidRPr="004B3E6F" w:rsidRDefault="00297449" w:rsidP="00BA3FDF">
            <w:pPr>
              <w:pStyle w:val="af1"/>
              <w:numPr>
                <w:ilvl w:val="0"/>
                <w:numId w:val="39"/>
              </w:numPr>
              <w:tabs>
                <w:tab w:val="left" w:pos="567"/>
                <w:tab w:val="left" w:pos="4820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3BCB" w:rsidRPr="004B3E6F">
              <w:rPr>
                <w:rFonts w:ascii="Times New Roman" w:hAnsi="Times New Roman"/>
                <w:sz w:val="24"/>
                <w:szCs w:val="24"/>
              </w:rPr>
              <w:t xml:space="preserve">Приказ от 20.01.2017 № 01-05/21-пр «О внесении изменений в приказ от 26.05.2014 № 01-05/91-пр «О порядке уведомления государственными гражданскими служащими Республики Татарстан, замещающими должности в Управлении по надзору за техническим состоянием самоходных машин и других видов техники Республики Татарстан </w:t>
            </w:r>
            <w:r w:rsidR="00793BCB" w:rsidRPr="004B3E6F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 намерении выполнять иную оплачиваемую работу</w:t>
            </w:r>
            <w:r w:rsidR="00793BCB" w:rsidRPr="004B3E6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3BCB" w:rsidRPr="004B3E6F" w:rsidRDefault="00793BCB" w:rsidP="00BA3FDF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Приказ от 11.01.2017 № 01-05/4</w:t>
            </w:r>
            <w:r w:rsidRPr="004B3E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пр «О внесении изменений в Положение </w:t>
            </w:r>
            <w:r w:rsidRPr="004B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Комиссии при начальнике Управления по надзору за техническим состоянием самоходных машин и других видов техники </w:t>
            </w:r>
            <w:r w:rsidRPr="004B3E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Республики Татарстан по противодействию коррупции, утвержденное приказом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от 17.04.2015 № 01-05/59-пр «Об утверждении Положения и состава комиссии </w:t>
            </w:r>
            <w:r w:rsidRPr="004B3E6F">
              <w:rPr>
                <w:rFonts w:ascii="Times New Roman" w:hAnsi="Times New Roman"/>
                <w:sz w:val="24"/>
                <w:szCs w:val="24"/>
                <w:lang w:eastAsia="ru-RU"/>
              </w:rPr>
              <w:t>при начальнике Управления Гостехнадзора Республики Татарстан по противодействию коррупции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3BCB" w:rsidRPr="004B3E6F" w:rsidRDefault="00793BCB" w:rsidP="00BA3FDF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Приказ от 09.01.2017 № 01-05/1-пр «Об утверждении Памятки по основам государственной гражданской службы и противодействию коррупции».</w:t>
            </w:r>
          </w:p>
          <w:p w:rsidR="0099446B" w:rsidRPr="004B3E6F" w:rsidRDefault="0099446B" w:rsidP="00BA3FDF">
            <w:pPr>
              <w:pStyle w:val="af1"/>
              <w:tabs>
                <w:tab w:val="left" w:pos="567"/>
              </w:tabs>
              <w:spacing w:after="0" w:line="240" w:lineRule="auto"/>
              <w:ind w:left="63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7FE" w:rsidRPr="004B3E6F" w:rsidRDefault="0099446B" w:rsidP="00BA3FDF">
            <w:pPr>
              <w:pStyle w:val="af1"/>
              <w:numPr>
                <w:ilvl w:val="0"/>
                <w:numId w:val="39"/>
              </w:numPr>
              <w:tabs>
                <w:tab w:val="left" w:pos="58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Должностной регламент государственного гражданского служащего Республики Татарстан заведующего сектором государственной службы, кадров, делопроизводства и правового обеспечения Управления по надзору за техническим состоянием самоходных машин и других видов техники Республики Татарстан </w:t>
            </w:r>
            <w:r w:rsidR="00971086" w:rsidRPr="004B3E6F">
              <w:rPr>
                <w:rFonts w:ascii="Times New Roman" w:hAnsi="Times New Roman"/>
                <w:sz w:val="24"/>
                <w:szCs w:val="24"/>
              </w:rPr>
              <w:t xml:space="preserve">(изменения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от 10.03.2017</w:t>
            </w:r>
            <w:r w:rsidR="00971086" w:rsidRPr="004B3E6F">
              <w:rPr>
                <w:rFonts w:ascii="Times New Roman" w:hAnsi="Times New Roman"/>
                <w:sz w:val="24"/>
                <w:szCs w:val="24"/>
              </w:rPr>
              <w:t>)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9BF" w:rsidRPr="004B3E6F" w:rsidTr="00FE5ECC">
        <w:trPr>
          <w:trHeight w:val="1056"/>
        </w:trPr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6978D9" w:rsidRPr="004B3E6F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17.04.2015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п</w:t>
            </w: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>риказом начальника Управления от 16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-пр.</w:t>
            </w: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="00495838" w:rsidRPr="004B3E6F">
              <w:rPr>
                <w:rFonts w:ascii="Times New Roman" w:hAnsi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</w:t>
            </w:r>
            <w:r w:rsidR="00495838"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 о доходах, расходах), осуществляется в соответствии с Указом Президента Российской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направленных Министерством труда и социальной защиты Российской Федерации (</w:t>
            </w:r>
            <w:r w:rsidRPr="004B3E6F">
              <w:rPr>
                <w:rFonts w:ascii="Times New Roman" w:hAnsi="Times New Roman"/>
                <w:sz w:val="24"/>
                <w:szCs w:val="24"/>
                <w:lang w:eastAsia="ru-RU"/>
              </w:rPr>
              <w:t>от 16.12.2017 № 18-2/10/В-9843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)</w:t>
            </w:r>
            <w:r w:rsidRPr="004B3E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настоящее время осуществляется сбор сведений о доходах, расходах, предоставляемых государственными гражданскими служащими Республики Татарстан в Управлении (далее - гражданские служащие).</w:t>
            </w: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Проверочные мероприятия полноты и достоверности предоставляемых сведений о доходах, расходах будут реализованы по завершению сбора сведений о доходах, расходах гражданских служащих после 1 апреля 2017 года.</w:t>
            </w:r>
          </w:p>
          <w:p w:rsidR="007939BF" w:rsidRPr="004B3E6F" w:rsidRDefault="007939BF" w:rsidP="00BA3FD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Также у Управления имеется доступ к информационным ресурсам ФНС России (ЕГРЮЛ и ЕГРИП) посредством которых осуществляется ежегодная проверка всех гражданских  служащих Управления включенных в «Перечень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характера» утвержденный приказом Управления от 16.04.2015 №01-05/57-пр (в редакции от 10.12.2015 № 01-05/255</w:t>
            </w:r>
            <w:r w:rsidRPr="004B3E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пр). </w:t>
            </w:r>
          </w:p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 установленных в целях противодействия коррупции в отчетный период не установлено.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1.2.3. </w:t>
            </w:r>
            <w:r w:rsidR="000C0622" w:rsidRPr="004B3E6F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</w:t>
            </w:r>
            <w:r w:rsidR="000C0622"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возникновения конфликта интересов принимаются необходимые меры по урегулированию или предотвращению такого конфликта. 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Приказом Управления от 2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>6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>05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.201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>4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>91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-пр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  <w:lang w:val="ru-RU" w:eastAsia="en-US"/>
              </w:rPr>
              <w:t xml:space="preserve"> (с изменениями от 20.01.2017 № 01-05/21-пр)</w:t>
            </w:r>
            <w:r w:rsidRPr="004B3E6F">
              <w:rPr>
                <w:rFonts w:ascii="Times New Roman" w:hAnsi="Times New Roman"/>
                <w:b w:val="0"/>
                <w:bCs w:val="0"/>
                <w:color w:val="auto"/>
              </w:rPr>
              <w:t xml:space="preserve">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hyperlink r:id="rId7" w:history="1">
              <w:r w:rsidRPr="004B3E6F">
                <w:rPr>
                  <w:rStyle w:val="afb"/>
                  <w:rFonts w:ascii="Times New Roman" w:hAnsi="Times New Roman"/>
                  <w:b w:val="0"/>
                  <w:color w:val="auto"/>
                  <w:u w:val="none"/>
                </w:rPr>
                <w:t>по надзору за техническим состоянием самоходных машин и других видов техники Республики Татарстан</w:t>
              </w:r>
            </w:hyperlink>
            <w:r w:rsidRPr="004B3E6F">
              <w:rPr>
                <w:rFonts w:ascii="Times New Roman" w:hAnsi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7939BF" w:rsidRPr="004B3E6F" w:rsidRDefault="007939BF" w:rsidP="00BA3FD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>С начала 2017 года уведомлений от гражданских служащих о намерении выполнять иную оплачиваемую работу не поступало.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1.2.4. </w:t>
            </w:r>
            <w:r w:rsidR="005E1628" w:rsidRPr="004B3E6F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Приказом от 13.03.2017 № 01-05/62-пр утвержден Порядок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</w:t>
            </w: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Все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1.2.5. </w:t>
            </w:r>
            <w:r w:rsidR="00C358B5" w:rsidRPr="004B3E6F"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</w:t>
            </w:r>
            <w:r w:rsidR="00C358B5" w:rsidRPr="004B3E6F">
              <w:rPr>
                <w:rFonts w:ascii="Times New Roman" w:hAnsi="Times New Roman"/>
                <w:sz w:val="24"/>
                <w:szCs w:val="24"/>
              </w:rPr>
              <w:t>государственной службы</w:t>
            </w:r>
            <w:r w:rsidR="00C358B5" w:rsidRPr="004B3E6F">
              <w:rPr>
                <w:rFonts w:ascii="Times New Roman" w:hAnsi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Управлением утвержден перечень должностей государственной гражданской службы, при назначении на которые граждане,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(приказ Управления Гостехнадзора Республики Татарстан от 16.04.2015 № 01-05/57-пр в редакции от</w:t>
            </w: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.12.2015 №01-05/255-пр).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DC29C8" w:rsidRPr="004B3E6F" w:rsidTr="00FE5ECC">
        <w:tc>
          <w:tcPr>
            <w:tcW w:w="648" w:type="dxa"/>
          </w:tcPr>
          <w:p w:rsidR="000A27FE" w:rsidRPr="004B3E6F" w:rsidRDefault="00B1636B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47" w:type="dxa"/>
            <w:shd w:val="clear" w:color="auto" w:fill="auto"/>
          </w:tcPr>
          <w:p w:rsidR="002A6326" w:rsidRPr="004B3E6F" w:rsidRDefault="000A27FE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r w:rsidR="002A6326" w:rsidRPr="004B3E6F">
              <w:rPr>
                <w:rFonts w:ascii="Times New Roman" w:hAnsi="Times New Roman"/>
                <w:sz w:val="24"/>
                <w:szCs w:val="24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2A6326" w:rsidRPr="004B3E6F" w:rsidRDefault="002A6326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2A6326" w:rsidRPr="004B3E6F" w:rsidRDefault="002A6326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2A6326" w:rsidRPr="004B3E6F" w:rsidRDefault="002A6326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0A27FE" w:rsidRPr="004B3E6F" w:rsidRDefault="002A6326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551" w:type="dxa"/>
            <w:shd w:val="clear" w:color="auto" w:fill="auto"/>
          </w:tcPr>
          <w:p w:rsidR="000A27FE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213DBB" w:rsidRPr="004B3E6F" w:rsidRDefault="00213DBB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гражданскими служащими осуществляется с помощью электронного сервиса «Предоставление сведений о доходах» (https://dohod.tatar.ru/) в Электронном правительстве (Электронный Татарстан). </w:t>
            </w:r>
          </w:p>
          <w:p w:rsidR="000A27FE" w:rsidRPr="004B3E6F" w:rsidRDefault="00213DBB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гражданскими служащими требований к служебному поведению </w:t>
            </w:r>
            <w:r w:rsidR="001E78DE" w:rsidRPr="004B3E6F">
              <w:rPr>
                <w:rFonts w:ascii="Times New Roman" w:hAnsi="Times New Roman"/>
                <w:sz w:val="24"/>
                <w:szCs w:val="24"/>
              </w:rPr>
              <w:t>Управление располагает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="001E78DE" w:rsidRPr="004B3E6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к информационным ресурсам ФНС России (ЕГРЮЛ и ЕГРИП).</w:t>
            </w: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C17D61" w:rsidRPr="004B3E6F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C17D61" w:rsidRPr="004B3E6F">
              <w:rPr>
                <w:rFonts w:ascii="Times New Roman" w:hAnsi="Times New Roman"/>
                <w:sz w:val="24"/>
                <w:szCs w:val="24"/>
              </w:rPr>
              <w:t>ечение открытости деятельности к</w:t>
            </w:r>
            <w:r w:rsidR="00C17D61" w:rsidRPr="004B3E6F">
              <w:rPr>
                <w:rFonts w:ascii="Times New Roman" w:hAnsi="Times New Roman"/>
                <w:sz w:val="24"/>
                <w:szCs w:val="24"/>
              </w:rPr>
              <w:t>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Комиссия при начальнике Управления Гостехнадзора Республики Татарстан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(с изменениями </w:t>
            </w: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>от 11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.01.2017 №01-05/4-пр).</w:t>
            </w:r>
          </w:p>
          <w:p w:rsidR="007939BF" w:rsidRPr="004B3E6F" w:rsidRDefault="007939BF" w:rsidP="00BA3FD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 xml:space="preserve">В состав комиссии при начальнике Управления Гостехнадзора Республики Татарстан по противодействию коррупции (далее – Комиссия) включены: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Гаязиев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Ильнар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Наилевич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- доцент, заведующий кафедрой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техносферной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безопасности </w:t>
            </w:r>
            <w:r w:rsidRPr="004B3E6F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Халиуллин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Дамир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Тагирович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-   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и.о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. заведующего кафедрой, доцент кафедры «Машин и оборудования в агробизнесе» </w:t>
            </w:r>
            <w:r w:rsidRPr="004B3E6F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t xml:space="preserve">;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Гафиятуллин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Мунир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Минхайдарович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– генеральный директор АО «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Спорткультавтотовары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>», председатель Общественного совета при Управлении Гостехнадзора Республики Татарстан; представитель профсоюзной организации  Управления Гостехнадзора Республики Татарстан.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Комиссии размещаются на официальном сайте Управления в разделе «Противодействие коррупции». За отчетный период проведено 1 заседание Комиссии.</w:t>
            </w:r>
          </w:p>
        </w:tc>
      </w:tr>
      <w:tr w:rsidR="00DC29C8" w:rsidRPr="004B3E6F" w:rsidTr="00FE5ECC">
        <w:tc>
          <w:tcPr>
            <w:tcW w:w="648" w:type="dxa"/>
          </w:tcPr>
          <w:p w:rsidR="000A27FE" w:rsidRPr="004B3E6F" w:rsidRDefault="00385ED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11</w:t>
            </w:r>
            <w:r w:rsidR="00B1636B" w:rsidRPr="004B3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0A27FE" w:rsidRPr="004B3E6F" w:rsidRDefault="000A27FE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BB4E4A" w:rsidRPr="004B3E6F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551" w:type="dxa"/>
            <w:shd w:val="clear" w:color="auto" w:fill="auto"/>
          </w:tcPr>
          <w:p w:rsidR="000A27FE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Комиссия утверждена приказом от 23 июня 2015 г. 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26B22" w:rsidRPr="004B3E6F">
              <w:rPr>
                <w:rFonts w:ascii="Times New Roman" w:hAnsi="Times New Roman"/>
                <w:sz w:val="24"/>
                <w:szCs w:val="24"/>
              </w:rPr>
              <w:t>отчетный период п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роведено</w:t>
            </w:r>
            <w:r w:rsidR="00226B22" w:rsidRPr="004B3E6F">
              <w:rPr>
                <w:rFonts w:ascii="Times New Roman" w:hAnsi="Times New Roman"/>
                <w:sz w:val="24"/>
                <w:szCs w:val="24"/>
              </w:rPr>
              <w:t>2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заседания Комиссии. Повестка дня:</w:t>
            </w:r>
          </w:p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Первое заседание: </w:t>
            </w:r>
          </w:p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-</w:t>
            </w:r>
            <w:r w:rsidR="00485EE6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 на 201</w:t>
            </w:r>
            <w:r w:rsidR="00226B22" w:rsidRPr="004B3E6F">
              <w:rPr>
                <w:rFonts w:ascii="Times New Roman" w:hAnsi="Times New Roman"/>
                <w:sz w:val="24"/>
                <w:szCs w:val="24"/>
              </w:rPr>
              <w:t>7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-</w:t>
            </w:r>
            <w:r w:rsidR="00226B22" w:rsidRPr="004B3E6F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уведомления государственного гражданского служащего Управления о невозможности представить сведения о доходах, расходах об </w:t>
            </w:r>
            <w:r w:rsidR="00226B22" w:rsidRPr="004B3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 несовершеннолетнего ребенка.</w:t>
            </w:r>
          </w:p>
          <w:p w:rsidR="008072AC" w:rsidRPr="004B3E6F" w:rsidRDefault="008072AC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Второе заседание:</w:t>
            </w:r>
          </w:p>
          <w:p w:rsidR="008072AC" w:rsidRPr="004B3E6F" w:rsidRDefault="00226B22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-обсуждение возможности </w:t>
            </w:r>
            <w:r w:rsidR="008072AC" w:rsidRPr="004B3E6F"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и</w:t>
            </w:r>
            <w:r w:rsidR="008072AC" w:rsidRPr="004B3E6F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гласия на замещение должности в юридическом лице</w:t>
            </w:r>
            <w:r w:rsidR="008072AC"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8072AC" w:rsidRPr="004B3E6F">
              <w:rPr>
                <w:rFonts w:ascii="Times New Roman" w:hAnsi="Times New Roman"/>
                <w:sz w:val="24"/>
                <w:szCs w:val="24"/>
              </w:rPr>
              <w:t>бывшему государственному гражданскому служащему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7FE" w:rsidRPr="004B3E6F" w:rsidRDefault="000A27FE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8" w:rsidRPr="004B3E6F" w:rsidTr="00FE5ECC">
        <w:trPr>
          <w:trHeight w:val="1533"/>
        </w:trPr>
        <w:tc>
          <w:tcPr>
            <w:tcW w:w="648" w:type="dxa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shd w:val="clear" w:color="auto" w:fill="auto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BB4E4A" w:rsidRPr="004B3E6F">
              <w:rPr>
                <w:rFonts w:ascii="Times New Roman" w:hAnsi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551" w:type="dxa"/>
            <w:shd w:val="clear" w:color="auto" w:fill="auto"/>
          </w:tcPr>
          <w:p w:rsidR="00292402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отчетный период ротация не проводилась.</w:t>
            </w:r>
          </w:p>
        </w:tc>
      </w:tr>
      <w:tr w:rsidR="00292402" w:rsidRPr="004B3E6F">
        <w:trPr>
          <w:trHeight w:val="470"/>
        </w:trPr>
        <w:tc>
          <w:tcPr>
            <w:tcW w:w="15948" w:type="dxa"/>
            <w:gridSpan w:val="4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rPr>
          <w:trHeight w:val="806"/>
        </w:trPr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187091" w:rsidRPr="004B3E6F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соответствии с приказом от 12.10.2016 № 01-05/267</w:t>
            </w:r>
            <w:r w:rsidRPr="004B3E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4B3E6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7939BF" w:rsidRPr="004B3E6F" w:rsidRDefault="007939BF" w:rsidP="00BA3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отчетный период на антикоррупционную экспертизу поступило 3 проектов НПА и 0 НПА.</w:t>
            </w: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187091" w:rsidRPr="004B3E6F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</w:t>
            </w:r>
            <w:r w:rsidR="00187091"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В отчетный период для размещения на официальном портале Республики Татарстан в целях проведения независимой антикоррупционной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было направлено 3 проекта НПА и 0 НПА. Замечаний и предложений от независимых экспертов не поступало.</w:t>
            </w:r>
          </w:p>
        </w:tc>
      </w:tr>
      <w:tr w:rsidR="00292402" w:rsidRPr="004B3E6F">
        <w:tc>
          <w:tcPr>
            <w:tcW w:w="15948" w:type="dxa"/>
            <w:gridSpan w:val="4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8" w:rsidRPr="004B3E6F" w:rsidTr="00FE5ECC">
        <w:tc>
          <w:tcPr>
            <w:tcW w:w="648" w:type="dxa"/>
          </w:tcPr>
          <w:p w:rsidR="002E71D3" w:rsidRPr="004B3E6F" w:rsidRDefault="002E71D3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2E71D3" w:rsidRPr="004B3E6F" w:rsidRDefault="002E71D3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3.1.</w:t>
            </w:r>
            <w:r w:rsidR="00832DBF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DBF" w:rsidRPr="004B3E6F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Управления по реализации антикоррупционных мер</w:t>
            </w:r>
          </w:p>
        </w:tc>
        <w:tc>
          <w:tcPr>
            <w:tcW w:w="2551" w:type="dxa"/>
            <w:shd w:val="clear" w:color="auto" w:fill="auto"/>
          </w:tcPr>
          <w:p w:rsidR="002E71D3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2E71D3" w:rsidRPr="004B3E6F" w:rsidRDefault="002E71D3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целях организации монитор</w:t>
            </w:r>
            <w:r w:rsidR="00832DBF" w:rsidRPr="004B3E6F">
              <w:rPr>
                <w:rFonts w:ascii="Times New Roman" w:hAnsi="Times New Roman"/>
                <w:sz w:val="24"/>
                <w:szCs w:val="24"/>
              </w:rPr>
              <w:t xml:space="preserve">инга эффективности деятельности,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2E71D3" w:rsidRPr="004B3E6F" w:rsidRDefault="002E71D3" w:rsidP="00BA3FDF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2E71D3" w:rsidRPr="004B3E6F" w:rsidRDefault="002E71D3" w:rsidP="00BA3FDF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2E71D3" w:rsidRPr="004B3E6F" w:rsidRDefault="002E71D3" w:rsidP="00BA3FDF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Министерство юстиции Республики Татарстан и</w:t>
            </w: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нформация о выполнении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2E71D3" w:rsidRPr="004B3E6F" w:rsidRDefault="002E71D3" w:rsidP="00BA3FDF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2E71D3" w:rsidRPr="004B3E6F" w:rsidRDefault="002E71D3" w:rsidP="00BA3FDF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DC29C8" w:rsidRPr="004B3E6F" w:rsidTr="00FE5ECC">
        <w:tc>
          <w:tcPr>
            <w:tcW w:w="648" w:type="dxa"/>
            <w:tcBorders>
              <w:bottom w:val="single" w:sz="4" w:space="0" w:color="auto"/>
            </w:tcBorders>
          </w:tcPr>
          <w:p w:rsidR="002E71D3" w:rsidRPr="004B3E6F" w:rsidRDefault="002E71D3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2E71D3" w:rsidRPr="004B3E6F" w:rsidRDefault="002E71D3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мер в рамках противодействия коррупции</w:t>
            </w:r>
          </w:p>
          <w:p w:rsidR="00D3372A" w:rsidRPr="004B3E6F" w:rsidRDefault="00D3372A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E71D3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2E71D3" w:rsidRPr="004B3E6F" w:rsidRDefault="002E71D3" w:rsidP="00BA3FDF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опрос общественного мнения. </w:t>
            </w:r>
          </w:p>
          <w:p w:rsidR="002E71D3" w:rsidRPr="004B3E6F" w:rsidRDefault="002E71D3" w:rsidP="00BA3FDF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4B3E6F">
              <w:rPr>
                <w:rFonts w:ascii="Times New Roman" w:hAnsi="Times New Roman"/>
                <w:b w:val="0"/>
                <w:color w:val="auto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</w:t>
            </w:r>
            <w:r w:rsidRPr="004B3E6F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совет при Управлении) размещен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4B3E6F">
              <w:rPr>
                <w:rFonts w:ascii="Times New Roman" w:hAnsi="Times New Roman"/>
                <w:b w:val="0"/>
                <w:color w:val="auto"/>
              </w:rPr>
              <w:t>Гостехнадзором</w:t>
            </w:r>
            <w:proofErr w:type="spellEnd"/>
            <w:r w:rsidRPr="004B3E6F">
              <w:rPr>
                <w:rFonts w:ascii="Times New Roman" w:hAnsi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C42170" w:rsidRPr="004B3E6F" w:rsidRDefault="00C42170" w:rsidP="00BA3FDF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Регулярно проводятся опросы </w:t>
            </w:r>
            <w:r w:rsidR="00CA7B10"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физических и юридических лиц</w:t>
            </w:r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при получении государственных услуг оказываемых </w:t>
            </w:r>
            <w:proofErr w:type="spellStart"/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РТ. </w:t>
            </w:r>
          </w:p>
          <w:p w:rsidR="00C42170" w:rsidRPr="004B3E6F" w:rsidRDefault="00CA7B10" w:rsidP="00BA3FDF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отчетный период опросы проводились в</w:t>
            </w:r>
            <w:r w:rsidR="00C42170" w:rsidRPr="004B3E6F">
              <w:rPr>
                <w:rFonts w:ascii="Times New Roman" w:hAnsi="Times New Roman"/>
                <w:sz w:val="24"/>
                <w:szCs w:val="24"/>
              </w:rPr>
              <w:t xml:space="preserve"> январе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:</w:t>
            </w:r>
            <w:r w:rsidR="00C42170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2170" w:rsidRPr="004B3E6F">
              <w:rPr>
                <w:rFonts w:ascii="Times New Roman" w:hAnsi="Times New Roman"/>
                <w:sz w:val="24"/>
                <w:szCs w:val="24"/>
              </w:rPr>
              <w:t>г.Набережные</w:t>
            </w:r>
            <w:proofErr w:type="spellEnd"/>
            <w:r w:rsidR="00C42170" w:rsidRPr="004B3E6F">
              <w:rPr>
                <w:rFonts w:ascii="Times New Roman" w:hAnsi="Times New Roman"/>
                <w:sz w:val="24"/>
                <w:szCs w:val="24"/>
              </w:rPr>
              <w:t xml:space="preserve"> Челны,</w:t>
            </w:r>
            <w:r w:rsidR="002E71D3"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42170" w:rsidRPr="004B3E6F">
              <w:rPr>
                <w:rFonts w:ascii="Times New Roman" w:hAnsi="Times New Roman"/>
                <w:sz w:val="24"/>
                <w:szCs w:val="24"/>
              </w:rPr>
              <w:t>г.Альметьевск</w:t>
            </w:r>
            <w:proofErr w:type="spellEnd"/>
            <w:r w:rsidR="002E71D3"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2E71D3" w:rsidRPr="004B3E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феврале: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г.Чистополь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пгт.Алексеевское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марете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с.Актаныш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г.Бугульма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D3" w:rsidRPr="004B3E6F" w:rsidRDefault="002E71D3" w:rsidP="00BA3FDF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4B3E6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 отсутствуют. </w:t>
            </w:r>
          </w:p>
          <w:p w:rsidR="002E71D3" w:rsidRPr="004B3E6F" w:rsidRDefault="002E71D3" w:rsidP="00BA3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292402" w:rsidRPr="004B3E6F">
        <w:tc>
          <w:tcPr>
            <w:tcW w:w="15948" w:type="dxa"/>
            <w:gridSpan w:val="4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8" w:rsidRPr="004B3E6F" w:rsidTr="00FE5ECC">
        <w:tc>
          <w:tcPr>
            <w:tcW w:w="648" w:type="dxa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D3372A" w:rsidRPr="004B3E6F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2551" w:type="dxa"/>
            <w:shd w:val="clear" w:color="auto" w:fill="auto"/>
          </w:tcPr>
          <w:p w:rsidR="00292402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391A36" w:rsidRPr="004B3E6F" w:rsidRDefault="00391A36" w:rsidP="00BA3FDF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До всех </w:t>
            </w:r>
            <w:r w:rsidR="003270C2" w:rsidRPr="004B3E6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доводятся все нормативные правовые акты и информационные материалы по государственной гражданской службе, противодействию коррупции, в том числе посредством электронного документооборота.</w:t>
            </w:r>
          </w:p>
          <w:p w:rsidR="00391A36" w:rsidRPr="004B3E6F" w:rsidRDefault="00EB5CF3" w:rsidP="00BA3FDF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17.03.2017</w:t>
            </w:r>
            <w:r w:rsidR="00391A36" w:rsidRPr="004B3E6F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91A36" w:rsidRPr="004B3E6F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при Управлении Среди актуальных вопросов было выступление председателя Общественного совета при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="00391A36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A36" w:rsidRPr="004B3E6F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="00391A36" w:rsidRPr="004B3E6F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4F7787" w:rsidRPr="004B3E6F">
              <w:rPr>
                <w:rFonts w:ascii="Times New Roman" w:hAnsi="Times New Roman"/>
                <w:sz w:val="24"/>
                <w:szCs w:val="24"/>
              </w:rPr>
              <w:t>: Информация об оформлении и регистрации техники для активного отдыха (</w:t>
            </w:r>
            <w:proofErr w:type="spellStart"/>
            <w:r w:rsidR="004F7787" w:rsidRPr="004B3E6F">
              <w:rPr>
                <w:rFonts w:ascii="Times New Roman" w:hAnsi="Times New Roman"/>
                <w:sz w:val="24"/>
                <w:szCs w:val="24"/>
              </w:rPr>
              <w:t>квадроциклы</w:t>
            </w:r>
            <w:proofErr w:type="spellEnd"/>
            <w:r w:rsidR="004F7787" w:rsidRPr="004B3E6F">
              <w:rPr>
                <w:rFonts w:ascii="Times New Roman" w:hAnsi="Times New Roman"/>
                <w:sz w:val="24"/>
                <w:szCs w:val="24"/>
              </w:rPr>
              <w:t>, снегоходы).</w:t>
            </w:r>
            <w:r w:rsidR="00391A36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CF3" w:rsidRPr="004B3E6F" w:rsidRDefault="00EB5CF3" w:rsidP="00BA3FDF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Утверждение плана работы Общественного совета при Управления Гостехнадзора Республики Татарстан на 2017 год.</w:t>
            </w:r>
          </w:p>
          <w:p w:rsidR="00EB5CF3" w:rsidRPr="004B3E6F" w:rsidRDefault="00EB5CF3" w:rsidP="00BA3FDF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Итоги работы Управления Гостехнадзора Республики Татарстан за 2016 год.</w:t>
            </w:r>
          </w:p>
          <w:p w:rsidR="00EB5CF3" w:rsidRPr="004B3E6F" w:rsidRDefault="00EB5CF3" w:rsidP="00BA3FDF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Информация о зарегистрированной техники категории А1 по моделям техники.</w:t>
            </w:r>
          </w:p>
          <w:p w:rsidR="00EB5CF3" w:rsidRPr="004B3E6F" w:rsidRDefault="00EB5CF3" w:rsidP="00BA3FDF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возможности проведения технических осмотров и выдачи бланков технического осмотра при продаже новой техники у поставщика самоходной техники.</w:t>
            </w:r>
          </w:p>
          <w:p w:rsidR="00391A36" w:rsidRPr="004B3E6F" w:rsidRDefault="00391A36" w:rsidP="00BA3FDF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Протоколы и иная информация о деятельности Общественного совета при Управлении Гостехнадзора Республики Татарстан размещена на официальном сайте Гостехнадзора. 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4.20. </w:t>
            </w:r>
            <w:r w:rsidR="000A18D8" w:rsidRPr="004B3E6F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запретов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E6F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7939BF" w:rsidRPr="004B3E6F" w:rsidRDefault="007939BF" w:rsidP="00BA3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7939BF" w:rsidRPr="004B3E6F" w:rsidRDefault="007939BF" w:rsidP="00BA3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Также на первом заседании комиссии при начальнике Управления по противодействию коррупции, с участием представителей общественных организаций и высших образовательных учреждений, рассмотрен обзор проведенной работы в области противодействия коррупции за 2016 год.</w:t>
            </w:r>
          </w:p>
          <w:p w:rsidR="007939BF" w:rsidRPr="004B3E6F" w:rsidRDefault="007939BF" w:rsidP="00BA3FDF">
            <w:pPr>
              <w:widowControl w:val="0"/>
              <w:tabs>
                <w:tab w:val="left" w:pos="45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r w:rsidR="00911425" w:rsidRPr="004B3E6F">
              <w:rPr>
                <w:rFonts w:ascii="Times New Roman" w:hAnsi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</w:t>
            </w:r>
            <w:r w:rsidR="00911425"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8" w:history="1">
              <w:r w:rsidRPr="004B3E6F">
                <w:rPr>
                  <w:rFonts w:ascii="Times New Roman" w:hAnsi="Times New Roman"/>
                  <w:sz w:val="24"/>
                  <w:szCs w:val="24"/>
                </w:rPr>
                <w:t xml:space="preserve">методические материалы, доклады, отчеты, </w:t>
              </w:r>
              <w:r w:rsidRPr="004B3E6F">
                <w:rPr>
                  <w:rFonts w:ascii="Times New Roman" w:hAnsi="Times New Roman"/>
                  <w:sz w:val="24"/>
                  <w:szCs w:val="24"/>
                </w:rPr>
                <w:lastRenderedPageBreak/>
                <w:t>обзоры, статистическая и иная информация по вопросам противодействия коррупции</w:t>
              </w:r>
            </w:hyperlink>
            <w:r w:rsidRPr="004B3E6F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 доводится до сведения гражданских служащих.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16.02.2017 состоялся обучающий семинар с начальниками территориальных отделов Управления, в котом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 касающейся антикоррупционного законодательства.</w:t>
            </w:r>
          </w:p>
        </w:tc>
      </w:tr>
      <w:tr w:rsidR="00292402" w:rsidRPr="004B3E6F">
        <w:trPr>
          <w:trHeight w:val="470"/>
        </w:trPr>
        <w:tc>
          <w:tcPr>
            <w:tcW w:w="15948" w:type="dxa"/>
            <w:gridSpan w:val="4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E6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rPr>
          <w:trHeight w:val="1006"/>
        </w:trPr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0C04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1B5D91" w:rsidRPr="004B3E6F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7939BF" w:rsidRPr="004B3E6F" w:rsidTr="00FE5ECC">
        <w:trPr>
          <w:trHeight w:val="1047"/>
        </w:trPr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="001B5D91" w:rsidRPr="004B3E6F">
              <w:rPr>
                <w:rFonts w:ascii="Times New Roman" w:hAnsi="Times New Roman"/>
                <w:sz w:val="24"/>
                <w:szCs w:val="24"/>
              </w:rPr>
              <w:t>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</w:t>
            </w:r>
            <w:r w:rsidR="001B5D91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D91" w:rsidRPr="004B3E6F">
              <w:rPr>
                <w:rFonts w:ascii="Times New Roman" w:hAnsi="Times New Roman"/>
                <w:sz w:val="24"/>
                <w:szCs w:val="24"/>
              </w:rPr>
              <w:t>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На официальном сайте Управление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 w:rsidR="00165910" w:rsidRPr="004B3E6F">
              <w:rPr>
                <w:rFonts w:ascii="Times New Roman" w:hAnsi="Times New Roman"/>
                <w:sz w:val="24"/>
                <w:szCs w:val="24"/>
              </w:rPr>
              <w:t>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7939BF" w:rsidRPr="004B3E6F" w:rsidRDefault="007939BF" w:rsidP="00BA3FD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«Интернет-приёмная», где граждане могут оставлять электронные сообщения.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В отчетный период обращений от граждан и организаций о фактах проявления коррупции в Управлении не поступало.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5.11. </w:t>
            </w:r>
            <w:r w:rsidR="00C25785" w:rsidRPr="004B3E6F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BF" w:rsidRPr="004B3E6F" w:rsidTr="00FE5ECC">
        <w:trPr>
          <w:trHeight w:val="481"/>
        </w:trPr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5.12. </w:t>
            </w:r>
            <w:r w:rsidR="0084626F" w:rsidRPr="004B3E6F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тесное сотрудничество со средствами массовой информации, в том числе с телеканалами </w:t>
            </w:r>
            <w:r w:rsidRPr="004B3E6F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Казань и ТНВ, привлекаемых к освещению проводимых Управлением профилактических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4B3E6F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4B3E6F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ним.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7939BF" w:rsidRPr="004B3E6F" w:rsidTr="00FE5ECC">
        <w:tc>
          <w:tcPr>
            <w:tcW w:w="648" w:type="dxa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47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5.14. </w:t>
            </w:r>
            <w:r w:rsidR="00494C4B" w:rsidRPr="004B3E6F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специального информационного стенда</w:t>
            </w:r>
          </w:p>
        </w:tc>
        <w:tc>
          <w:tcPr>
            <w:tcW w:w="2551" w:type="dxa"/>
            <w:shd w:val="clear" w:color="auto" w:fill="auto"/>
          </w:tcPr>
          <w:p w:rsidR="007939BF" w:rsidRPr="004B3E6F" w:rsidRDefault="007939BF" w:rsidP="00BA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противодействию коррупции. </w:t>
            </w:r>
          </w:p>
          <w:p w:rsidR="007939BF" w:rsidRPr="004B3E6F" w:rsidRDefault="007939BF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Обновления стенда осуществляются по мере обновления законодательства в сфере противодействия коррупции.</w:t>
            </w:r>
          </w:p>
        </w:tc>
      </w:tr>
      <w:tr w:rsidR="00292402" w:rsidRPr="004B3E6F">
        <w:trPr>
          <w:trHeight w:val="470"/>
        </w:trPr>
        <w:tc>
          <w:tcPr>
            <w:tcW w:w="15948" w:type="dxa"/>
            <w:gridSpan w:val="4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B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4B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9C8" w:rsidRPr="004B3E6F" w:rsidTr="00FE5ECC">
        <w:trPr>
          <w:trHeight w:val="986"/>
        </w:trPr>
        <w:tc>
          <w:tcPr>
            <w:tcW w:w="648" w:type="dxa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0F3273" w:rsidRPr="004B3E6F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551" w:type="dxa"/>
            <w:shd w:val="clear" w:color="auto" w:fill="auto"/>
          </w:tcPr>
          <w:p w:rsidR="00292402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292402" w:rsidRPr="004B3E6F" w:rsidRDefault="00AE2E4B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B3E6F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4B3E6F">
              <w:rPr>
                <w:rFonts w:ascii="Times New Roman" w:hAnsi="Times New Roman"/>
                <w:sz w:val="24"/>
                <w:szCs w:val="24"/>
              </w:rPr>
              <w:t>. № 44-ФЗ "О контрактной системе в сфере закупок товаров, работ, услуг для обеспечения государственных и муниципальных нужд". План-график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  <w:r w:rsidRPr="004B3E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4B3E6F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4B3E6F">
              <w:rPr>
                <w:rFonts w:ascii="Times New Roman" w:hAnsi="Times New Roman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AE2E4B" w:rsidRPr="004B3E6F" w:rsidRDefault="00395F3B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Отчет по размещению заказов для нужд Управления Гостехнадзора Республики Татарстан за 2016 год</w:t>
            </w:r>
            <w:r w:rsidR="00AE2E4B" w:rsidRPr="004B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E4B" w:rsidRPr="004B3E6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 на </w:t>
            </w:r>
            <w:r w:rsidRPr="004B3E6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первом </w:t>
            </w:r>
            <w:r w:rsidR="00AE2E4B" w:rsidRPr="004B3E6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заседании комиссии </w:t>
            </w:r>
            <w:r w:rsidR="00AE2E4B" w:rsidRPr="004B3E6F">
              <w:rPr>
                <w:rFonts w:ascii="Times New Roman" w:hAnsi="Times New Roman"/>
                <w:sz w:val="24"/>
                <w:szCs w:val="24"/>
              </w:rPr>
              <w:t>при начальнике Управления по противодейс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твию коррупции (Протокол от 06.02.2017</w:t>
            </w:r>
            <w:r w:rsidR="00AE2E4B" w:rsidRPr="004B3E6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1</w:t>
            </w:r>
            <w:r w:rsidR="00AE2E4B" w:rsidRPr="004B3E6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92402" w:rsidRPr="004B3E6F">
        <w:trPr>
          <w:trHeight w:val="299"/>
        </w:trPr>
        <w:tc>
          <w:tcPr>
            <w:tcW w:w="15948" w:type="dxa"/>
            <w:gridSpan w:val="4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C8" w:rsidRPr="00BA3FDF" w:rsidTr="00814535">
        <w:trPr>
          <w:trHeight w:val="1113"/>
        </w:trPr>
        <w:tc>
          <w:tcPr>
            <w:tcW w:w="648" w:type="dxa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47" w:type="dxa"/>
            <w:shd w:val="clear" w:color="auto" w:fill="auto"/>
          </w:tcPr>
          <w:p w:rsidR="00292402" w:rsidRPr="004B3E6F" w:rsidRDefault="00292402" w:rsidP="00BA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="005856BD" w:rsidRPr="004B3E6F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2551" w:type="dxa"/>
            <w:shd w:val="clear" w:color="auto" w:fill="auto"/>
          </w:tcPr>
          <w:p w:rsidR="00292402" w:rsidRPr="004B3E6F" w:rsidRDefault="007939BF" w:rsidP="00BA3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D4437" w:rsidRPr="004B3E6F" w:rsidRDefault="005D4437" w:rsidP="00BA3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3964A1" w:rsidRPr="004B3E6F" w:rsidRDefault="00255475" w:rsidP="00BA3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sz w:val="24"/>
                <w:szCs w:val="24"/>
              </w:rPr>
              <w:t>Гражданским с</w:t>
            </w:r>
            <w:r w:rsidR="003964A1" w:rsidRPr="004B3E6F">
              <w:rPr>
                <w:rFonts w:ascii="Times New Roman" w:hAnsi="Times New Roman"/>
                <w:sz w:val="24"/>
                <w:szCs w:val="24"/>
              </w:rPr>
              <w:t xml:space="preserve">лужащим Управления, планирующим увольнение с государственной гражданской службы выдается памятка утвержденная </w:t>
            </w:r>
            <w:r w:rsidR="00D71EEC" w:rsidRPr="004B3E6F">
              <w:rPr>
                <w:rFonts w:ascii="Times New Roman" w:hAnsi="Times New Roman"/>
                <w:sz w:val="24"/>
                <w:szCs w:val="24"/>
              </w:rPr>
              <w:t>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</w:t>
            </w:r>
            <w:r w:rsidR="003964A1" w:rsidRPr="004B3E6F">
              <w:rPr>
                <w:rFonts w:ascii="Times New Roman" w:hAnsi="Times New Roman"/>
                <w:sz w:val="24"/>
                <w:szCs w:val="24"/>
              </w:rPr>
              <w:t xml:space="preserve"> с закреплением соответствующих норм и положений о государственной гражданской службе.</w:t>
            </w:r>
          </w:p>
          <w:p w:rsidR="00292402" w:rsidRPr="00BA3FDF" w:rsidRDefault="005D4437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6F">
              <w:rPr>
                <w:rFonts w:ascii="Times New Roman" w:hAnsi="Times New Roman"/>
                <w:iCs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направля</w:t>
            </w:r>
            <w:r w:rsidR="003F7BBB" w:rsidRPr="004B3E6F">
              <w:rPr>
                <w:rFonts w:ascii="Times New Roman" w:hAnsi="Times New Roman"/>
                <w:sz w:val="24"/>
                <w:szCs w:val="24"/>
              </w:rPr>
              <w:t>ются</w:t>
            </w:r>
            <w:r w:rsidR="00CE1A8D" w:rsidRPr="004B3E6F">
              <w:rPr>
                <w:rFonts w:ascii="Times New Roman" w:hAnsi="Times New Roman"/>
                <w:sz w:val="24"/>
                <w:szCs w:val="24"/>
              </w:rPr>
              <w:t xml:space="preserve"> соответствующие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запросы </w:t>
            </w:r>
            <w:r w:rsidR="00CE1A8D" w:rsidRPr="004B3E6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CE1A8D" w:rsidRPr="004B3E6F">
              <w:rPr>
                <w:rFonts w:ascii="Times New Roman" w:hAnsi="Times New Roman"/>
                <w:sz w:val="24"/>
                <w:szCs w:val="24"/>
              </w:rPr>
              <w:t>и подлинности документов о высшем</w:t>
            </w:r>
            <w:r w:rsidRPr="004B3E6F">
              <w:rPr>
                <w:rFonts w:ascii="Times New Roman" w:hAnsi="Times New Roman"/>
                <w:sz w:val="24"/>
                <w:szCs w:val="24"/>
              </w:rPr>
              <w:t xml:space="preserve"> образовании.</w:t>
            </w:r>
            <w:bookmarkStart w:id="0" w:name="_GoBack"/>
            <w:bookmarkEnd w:id="0"/>
          </w:p>
          <w:p w:rsidR="003964A1" w:rsidRPr="00BA3FDF" w:rsidRDefault="003964A1" w:rsidP="00BA3FD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DC29C8" w:rsidRDefault="00C872A5" w:rsidP="00DC29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DC29C8" w:rsidSect="007228EE">
      <w:headerReference w:type="even" r:id="rId9"/>
      <w:headerReference w:type="default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67" w:rsidRDefault="00835A67" w:rsidP="00B503EF">
      <w:pPr>
        <w:spacing w:after="0" w:line="240" w:lineRule="auto"/>
      </w:pPr>
      <w:r>
        <w:separator/>
      </w:r>
    </w:p>
  </w:endnote>
  <w:endnote w:type="continuationSeparator" w:id="0">
    <w:p w:rsidR="00835A67" w:rsidRDefault="00835A67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67" w:rsidRDefault="00835A67" w:rsidP="00B503EF">
      <w:pPr>
        <w:spacing w:after="0" w:line="240" w:lineRule="auto"/>
      </w:pPr>
      <w:r>
        <w:separator/>
      </w:r>
    </w:p>
  </w:footnote>
  <w:footnote w:type="continuationSeparator" w:id="0">
    <w:p w:rsidR="00835A67" w:rsidRDefault="00835A67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4B3E6F">
      <w:rPr>
        <w:rStyle w:val="afe"/>
        <w:rFonts w:ascii="Times New Roman" w:hAnsi="Times New Roman"/>
        <w:noProof/>
        <w:sz w:val="24"/>
        <w:szCs w:val="24"/>
      </w:rPr>
      <w:t>14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2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7"/>
  </w:num>
  <w:num w:numId="4">
    <w:abstractNumId w:val="20"/>
  </w:num>
  <w:num w:numId="5">
    <w:abstractNumId w:val="28"/>
  </w:num>
  <w:num w:numId="6">
    <w:abstractNumId w:val="26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4"/>
  </w:num>
  <w:num w:numId="13">
    <w:abstractNumId w:val="2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3"/>
  </w:num>
  <w:num w:numId="16">
    <w:abstractNumId w:val="38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2"/>
  </w:num>
  <w:num w:numId="34">
    <w:abstractNumId w:val="31"/>
  </w:num>
  <w:num w:numId="35">
    <w:abstractNumId w:val="12"/>
  </w:num>
  <w:num w:numId="36">
    <w:abstractNumId w:val="24"/>
  </w:num>
  <w:num w:numId="37">
    <w:abstractNumId w:val="18"/>
  </w:num>
  <w:num w:numId="38">
    <w:abstractNumId w:val="34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8D8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0443"/>
    <w:rsid w:val="000C0622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4ED5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273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5910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87091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3D1"/>
    <w:rsid w:val="001B5BFE"/>
    <w:rsid w:val="001B5D91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326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4C4B"/>
    <w:rsid w:val="004951F1"/>
    <w:rsid w:val="00495838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3E6F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6BD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1628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978D9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2B8B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2DBF"/>
    <w:rsid w:val="00833FBD"/>
    <w:rsid w:val="00834654"/>
    <w:rsid w:val="00834701"/>
    <w:rsid w:val="00834B65"/>
    <w:rsid w:val="00835A67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26F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425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7CAB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3FDF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4E4A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17D61"/>
    <w:rsid w:val="00C2065B"/>
    <w:rsid w:val="00C216EE"/>
    <w:rsid w:val="00C21C3C"/>
    <w:rsid w:val="00C22718"/>
    <w:rsid w:val="00C23F5C"/>
    <w:rsid w:val="00C2456B"/>
    <w:rsid w:val="00C24C98"/>
    <w:rsid w:val="00C24F56"/>
    <w:rsid w:val="00C25785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8B5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72A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29702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User</cp:lastModifiedBy>
  <cp:revision>94</cp:revision>
  <cp:lastPrinted>2014-07-16T12:25:00Z</cp:lastPrinted>
  <dcterms:created xsi:type="dcterms:W3CDTF">2016-12-16T08:59:00Z</dcterms:created>
  <dcterms:modified xsi:type="dcterms:W3CDTF">2017-09-07T10:23:00Z</dcterms:modified>
</cp:coreProperties>
</file>