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4F" w:rsidRPr="00867D1A" w:rsidRDefault="00FA478D" w:rsidP="00C625B4">
      <w:pPr>
        <w:keepLines/>
        <w:jc w:val="center"/>
        <w:rPr>
          <w:b/>
        </w:rPr>
      </w:pPr>
      <w:r w:rsidRPr="00867D1A">
        <w:rPr>
          <w:b/>
        </w:rPr>
        <w:t xml:space="preserve">Информация об исполнении </w:t>
      </w:r>
    </w:p>
    <w:p w:rsidR="0013753B" w:rsidRPr="00867D1A" w:rsidRDefault="00FA478D" w:rsidP="00C625B4">
      <w:pPr>
        <w:keepLines/>
        <w:jc w:val="center"/>
        <w:rPr>
          <w:b/>
        </w:rPr>
      </w:pPr>
      <w:r w:rsidRPr="00867D1A">
        <w:rPr>
          <w:b/>
        </w:rPr>
        <w:t>Антикоррупционн</w:t>
      </w:r>
      <w:r w:rsidR="00BB12EC" w:rsidRPr="00867D1A">
        <w:rPr>
          <w:b/>
        </w:rPr>
        <w:t>ой</w:t>
      </w:r>
      <w:r w:rsidRPr="00867D1A">
        <w:rPr>
          <w:b/>
        </w:rPr>
        <w:t xml:space="preserve"> программ</w:t>
      </w:r>
      <w:r w:rsidR="00BB12EC" w:rsidRPr="00867D1A">
        <w:rPr>
          <w:b/>
        </w:rPr>
        <w:t>ы</w:t>
      </w:r>
      <w:r w:rsidR="00B12D4F" w:rsidRPr="00867D1A">
        <w:rPr>
          <w:b/>
        </w:rPr>
        <w:t xml:space="preserve"> </w:t>
      </w:r>
      <w:r w:rsidRPr="00867D1A">
        <w:rPr>
          <w:b/>
        </w:rPr>
        <w:t xml:space="preserve">Управления Гостехнадзора Республики Татарстан </w:t>
      </w:r>
    </w:p>
    <w:p w:rsidR="00FA478D" w:rsidRPr="00867D1A" w:rsidRDefault="0094133D" w:rsidP="00C625B4">
      <w:pPr>
        <w:keepLines/>
        <w:jc w:val="center"/>
        <w:rPr>
          <w:b/>
        </w:rPr>
      </w:pPr>
      <w:proofErr w:type="gramStart"/>
      <w:r w:rsidRPr="00867D1A">
        <w:rPr>
          <w:b/>
        </w:rPr>
        <w:t>за</w:t>
      </w:r>
      <w:proofErr w:type="gramEnd"/>
      <w:r w:rsidR="00890B4F" w:rsidRPr="00867D1A">
        <w:rPr>
          <w:b/>
        </w:rPr>
        <w:t xml:space="preserve"> </w:t>
      </w:r>
      <w:r w:rsidR="00DF1199" w:rsidRPr="00867D1A">
        <w:rPr>
          <w:b/>
        </w:rPr>
        <w:t>9</w:t>
      </w:r>
      <w:r w:rsidR="00890B4F" w:rsidRPr="00867D1A">
        <w:rPr>
          <w:b/>
        </w:rPr>
        <w:t xml:space="preserve"> </w:t>
      </w:r>
      <w:r w:rsidR="00DF1199" w:rsidRPr="00867D1A">
        <w:rPr>
          <w:b/>
        </w:rPr>
        <w:t>месяцев 2016 года</w:t>
      </w:r>
    </w:p>
    <w:p w:rsidR="00FA478D" w:rsidRPr="00867D1A" w:rsidRDefault="00FA478D" w:rsidP="00C625B4">
      <w:pPr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76"/>
        <w:gridCol w:w="2551"/>
        <w:gridCol w:w="6521"/>
      </w:tblGrid>
      <w:tr w:rsidR="00B12D4F" w:rsidRPr="00867D1A" w:rsidTr="009E72E4">
        <w:trPr>
          <w:trHeight w:val="276"/>
          <w:tblHeader/>
        </w:trPr>
        <w:tc>
          <w:tcPr>
            <w:tcW w:w="648" w:type="dxa"/>
            <w:vMerge w:val="restart"/>
          </w:tcPr>
          <w:p w:rsidR="00B12D4F" w:rsidRPr="00867D1A" w:rsidRDefault="00B12D4F" w:rsidP="003E4384">
            <w:pPr>
              <w:jc w:val="center"/>
            </w:pPr>
            <w:r w:rsidRPr="00867D1A">
              <w:t>№ п/п</w:t>
            </w:r>
          </w:p>
        </w:tc>
        <w:tc>
          <w:tcPr>
            <w:tcW w:w="4876" w:type="dxa"/>
            <w:vMerge w:val="restart"/>
            <w:tcBorders>
              <w:bottom w:val="nil"/>
            </w:tcBorders>
            <w:shd w:val="clear" w:color="auto" w:fill="auto"/>
          </w:tcPr>
          <w:p w:rsidR="00B12D4F" w:rsidRPr="00867D1A" w:rsidRDefault="00B12D4F" w:rsidP="00B12D4F">
            <w:pPr>
              <w:jc w:val="center"/>
            </w:pPr>
            <w:r w:rsidRPr="00867D1A"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auto"/>
          </w:tcPr>
          <w:p w:rsidR="00B12D4F" w:rsidRPr="00867D1A" w:rsidRDefault="00B12D4F" w:rsidP="003E4384">
            <w:pPr>
              <w:jc w:val="center"/>
            </w:pPr>
            <w:r w:rsidRPr="00867D1A">
              <w:t>Срок исполнения</w:t>
            </w:r>
          </w:p>
        </w:tc>
        <w:tc>
          <w:tcPr>
            <w:tcW w:w="6521" w:type="dxa"/>
            <w:vMerge w:val="restart"/>
            <w:tcBorders>
              <w:bottom w:val="nil"/>
            </w:tcBorders>
            <w:shd w:val="clear" w:color="auto" w:fill="auto"/>
          </w:tcPr>
          <w:p w:rsidR="00B12D4F" w:rsidRPr="00867D1A" w:rsidRDefault="00B12D4F" w:rsidP="003E4384">
            <w:pPr>
              <w:jc w:val="center"/>
            </w:pPr>
            <w:r w:rsidRPr="00867D1A">
              <w:t>Информация</w:t>
            </w:r>
          </w:p>
          <w:p w:rsidR="00B12D4F" w:rsidRPr="00867D1A" w:rsidRDefault="00B12D4F" w:rsidP="003E4384">
            <w:pPr>
              <w:jc w:val="center"/>
            </w:pPr>
            <w:proofErr w:type="gramStart"/>
            <w:r w:rsidRPr="00867D1A">
              <w:t>об</w:t>
            </w:r>
            <w:proofErr w:type="gramEnd"/>
            <w:r w:rsidRPr="00867D1A">
              <w:t xml:space="preserve"> исполнении</w:t>
            </w:r>
          </w:p>
        </w:tc>
      </w:tr>
      <w:tr w:rsidR="00B12D4F" w:rsidRPr="00867D1A" w:rsidTr="009E72E4">
        <w:trPr>
          <w:trHeight w:val="276"/>
          <w:tblHeader/>
        </w:trPr>
        <w:tc>
          <w:tcPr>
            <w:tcW w:w="648" w:type="dxa"/>
            <w:vMerge/>
          </w:tcPr>
          <w:p w:rsidR="00B12D4F" w:rsidRPr="00867D1A" w:rsidRDefault="00B12D4F" w:rsidP="003E4384"/>
        </w:tc>
        <w:tc>
          <w:tcPr>
            <w:tcW w:w="4876" w:type="dxa"/>
            <w:vMerge/>
            <w:shd w:val="clear" w:color="auto" w:fill="auto"/>
          </w:tcPr>
          <w:p w:rsidR="00B12D4F" w:rsidRPr="00867D1A" w:rsidRDefault="00B12D4F" w:rsidP="003E4384"/>
        </w:tc>
        <w:tc>
          <w:tcPr>
            <w:tcW w:w="2551" w:type="dxa"/>
            <w:vMerge/>
            <w:shd w:val="clear" w:color="auto" w:fill="auto"/>
          </w:tcPr>
          <w:p w:rsidR="00B12D4F" w:rsidRPr="00867D1A" w:rsidRDefault="00B12D4F" w:rsidP="003E4384"/>
        </w:tc>
        <w:tc>
          <w:tcPr>
            <w:tcW w:w="6521" w:type="dxa"/>
            <w:vMerge/>
            <w:shd w:val="clear" w:color="auto" w:fill="auto"/>
          </w:tcPr>
          <w:p w:rsidR="00B12D4F" w:rsidRPr="00867D1A" w:rsidRDefault="00B12D4F" w:rsidP="003E4384"/>
        </w:tc>
      </w:tr>
    </w:tbl>
    <w:p w:rsidR="00B12D4F" w:rsidRPr="00867D1A" w:rsidRDefault="00B12D4F" w:rsidP="00B12D4F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76"/>
        <w:gridCol w:w="1984"/>
        <w:gridCol w:w="567"/>
        <w:gridCol w:w="6521"/>
      </w:tblGrid>
      <w:tr w:rsidR="00B12D4F" w:rsidRPr="00867D1A" w:rsidTr="009E72E4">
        <w:trPr>
          <w:tblHeader/>
        </w:trPr>
        <w:tc>
          <w:tcPr>
            <w:tcW w:w="648" w:type="dxa"/>
          </w:tcPr>
          <w:p w:rsidR="00B12D4F" w:rsidRPr="00867D1A" w:rsidRDefault="00B12D4F" w:rsidP="003E4384">
            <w:pPr>
              <w:jc w:val="center"/>
            </w:pPr>
            <w:r w:rsidRPr="00867D1A">
              <w:t>1</w:t>
            </w:r>
          </w:p>
        </w:tc>
        <w:tc>
          <w:tcPr>
            <w:tcW w:w="4876" w:type="dxa"/>
            <w:shd w:val="clear" w:color="auto" w:fill="auto"/>
          </w:tcPr>
          <w:p w:rsidR="00B12D4F" w:rsidRPr="00867D1A" w:rsidRDefault="00B12D4F" w:rsidP="003E4384">
            <w:pPr>
              <w:jc w:val="center"/>
            </w:pPr>
            <w:r w:rsidRPr="00867D1A"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12D4F" w:rsidRPr="00867D1A" w:rsidRDefault="00B12D4F" w:rsidP="003E4384">
            <w:pPr>
              <w:jc w:val="center"/>
            </w:pPr>
            <w:r w:rsidRPr="00867D1A">
              <w:t>3</w:t>
            </w:r>
          </w:p>
        </w:tc>
        <w:tc>
          <w:tcPr>
            <w:tcW w:w="6521" w:type="dxa"/>
            <w:shd w:val="clear" w:color="auto" w:fill="auto"/>
          </w:tcPr>
          <w:p w:rsidR="00B12D4F" w:rsidRPr="00867D1A" w:rsidRDefault="00B12D4F" w:rsidP="003E4384">
            <w:pPr>
              <w:jc w:val="center"/>
            </w:pPr>
            <w:r w:rsidRPr="00867D1A">
              <w:t>4</w:t>
            </w:r>
          </w:p>
        </w:tc>
      </w:tr>
      <w:tr w:rsidR="00B12D4F" w:rsidRPr="00867D1A" w:rsidTr="00B12D4F">
        <w:trPr>
          <w:trHeight w:val="343"/>
        </w:trPr>
        <w:tc>
          <w:tcPr>
            <w:tcW w:w="14596" w:type="dxa"/>
            <w:gridSpan w:val="5"/>
          </w:tcPr>
          <w:p w:rsidR="00B12D4F" w:rsidRPr="00867D1A" w:rsidRDefault="00B12D4F" w:rsidP="00B12D4F">
            <w:pPr>
              <w:widowControl w:val="0"/>
              <w:jc w:val="center"/>
            </w:pPr>
          </w:p>
          <w:p w:rsidR="00B12D4F" w:rsidRPr="00867D1A" w:rsidRDefault="00B12D4F" w:rsidP="00B12D4F">
            <w:pPr>
              <w:widowControl w:val="0"/>
              <w:jc w:val="center"/>
            </w:pPr>
            <w:r w:rsidRPr="00867D1A"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B12D4F" w:rsidRPr="00867D1A" w:rsidRDefault="00B12D4F" w:rsidP="00B12D4F">
            <w:pPr>
              <w:widowControl w:val="0"/>
              <w:jc w:val="center"/>
            </w:pPr>
          </w:p>
        </w:tc>
      </w:tr>
      <w:tr w:rsidR="00871504" w:rsidRPr="00867D1A" w:rsidTr="009E72E4">
        <w:trPr>
          <w:trHeight w:val="1062"/>
        </w:trPr>
        <w:tc>
          <w:tcPr>
            <w:tcW w:w="648" w:type="dxa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t>1.</w:t>
            </w:r>
          </w:p>
        </w:tc>
        <w:tc>
          <w:tcPr>
            <w:tcW w:w="4876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1.1. Разработка и внесение изменений в ведомственные нормативные правовые акты Управления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6521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rPr>
                <w:bCs/>
              </w:rPr>
              <w:t>Приказ от 16</w:t>
            </w:r>
            <w:r w:rsidRPr="00867D1A">
              <w:t>.05.2016 № 01-05/132-пр «О внесении изменений в Программу Управления по надзору за техническим состоянием самоходных машин и других видов техники Республики Татарстан по реализации антикоррупционной политики на 2015-2020 годы, утвержденную приказом Управления Гостехнадзора Республики Татарстан от 27.11.2014 № 01-05/251-пр».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 xml:space="preserve">Приказ Управления Гостехнадзора Республики Татарстан </w:t>
            </w:r>
            <w:r w:rsidRPr="00867D1A">
              <w:rPr>
                <w:color w:val="000000"/>
              </w:rPr>
              <w:t>от 01.06.2016 № 01-05/146-пр «</w:t>
            </w:r>
            <w:r w:rsidRPr="00867D1A">
              <w:t>Об утверждении Положения об организации проведения служебных проверок и применении дисциплинарных взысканий в Управлении по надзору за техническим состоянием самоходных машин и других видов техники Республики Татарстан».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>Приказ от 02.06.2016 № 01-05/150-пр «Об организации и проведении в отношении государственных гражданских служащих Республики Татарстан Управления Гостехнадзора Республики Татарстан проверочных мероприятий».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rPr>
                <w:bCs/>
              </w:rPr>
              <w:t>Приказ от 17</w:t>
            </w:r>
            <w:r w:rsidRPr="00867D1A">
              <w:t>.06.2016 № 01-05/161-пр «Об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организации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и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проведении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в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отношении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государственного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гражданского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служащего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Управления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Гостехнадзора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Республики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Татарстан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проверочных</w:t>
            </w:r>
            <w:r w:rsidRPr="00867D1A">
              <w:rPr>
                <w:rFonts w:ascii="Times" w:hAnsi="Times" w:cs="Times"/>
              </w:rPr>
              <w:t xml:space="preserve"> </w:t>
            </w:r>
            <w:r w:rsidRPr="00867D1A">
              <w:t>мероприятий».</w:t>
            </w:r>
          </w:p>
          <w:p w:rsidR="00871504" w:rsidRPr="00867D1A" w:rsidRDefault="00871504" w:rsidP="00871504">
            <w:pPr>
              <w:jc w:val="both"/>
            </w:pPr>
            <w:r w:rsidRPr="00867D1A">
              <w:t xml:space="preserve">Приказ Управления Гостехнадзора Республики Татарстан от 12.02.2016 № 01-05/42-пр «О внесении изменений в </w:t>
            </w:r>
            <w:proofErr w:type="gramStart"/>
            <w:r w:rsidRPr="00867D1A">
              <w:t>приказ  от</w:t>
            </w:r>
            <w:proofErr w:type="gramEnd"/>
            <w:r w:rsidRPr="00867D1A">
              <w:t xml:space="preserve"> 23 июня 2015 г. № 01-05/100-пр «О Комиссии по соблюдению требований к служебному поведению государственных гражданских служащих Управления по надзору за </w:t>
            </w:r>
            <w:r w:rsidRPr="00867D1A">
              <w:lastRenderedPageBreak/>
              <w:t>техническим состоянием самоходных машин и других видов техники Республики Татарстан и урегулированию конфликта интересов»</w:t>
            </w:r>
          </w:p>
          <w:p w:rsidR="00871504" w:rsidRPr="00867D1A" w:rsidRDefault="00871504" w:rsidP="00871504">
            <w:pPr>
              <w:jc w:val="both"/>
            </w:pPr>
            <w:r w:rsidRPr="00867D1A">
              <w:t>Приказ Управления Гостехнадзора Республики Татарстан от 23.03.2016 № 01-05/75-пр «Об утверждении Порядка сообщения государственными гражданскими служащими в Управлении Гостехнадзора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>Приказ Управления Гостехнадзора Республики Татарстан от 23.03.2016 № 01-05/76-пр «Об утверждении Порядка принятия государственными гражданскими служащими Республики Татарстан в Управлении Гостехнадзора Республики Татарстан почетных и специальных званий, наград иностранных государств, международных организаций, политических партий, других общественных объединений и религиозных объединений».</w:t>
            </w:r>
          </w:p>
          <w:p w:rsidR="00871504" w:rsidRPr="00867D1A" w:rsidRDefault="00871504" w:rsidP="00871504">
            <w:pPr>
              <w:widowControl w:val="0"/>
              <w:jc w:val="both"/>
            </w:pPr>
          </w:p>
        </w:tc>
      </w:tr>
      <w:tr w:rsidR="00871504" w:rsidRPr="00867D1A" w:rsidTr="009E72E4">
        <w:trPr>
          <w:trHeight w:val="1056"/>
        </w:trPr>
        <w:tc>
          <w:tcPr>
            <w:tcW w:w="648" w:type="dxa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lastRenderedPageBreak/>
              <w:t>2.</w:t>
            </w:r>
          </w:p>
        </w:tc>
        <w:tc>
          <w:tcPr>
            <w:tcW w:w="4876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1504" w:rsidRPr="00867D1A" w:rsidRDefault="00871504" w:rsidP="00871504">
            <w:pPr>
              <w:jc w:val="center"/>
            </w:pPr>
            <w:r w:rsidRPr="00867D1A">
              <w:t>2015-2020 годы</w:t>
            </w:r>
          </w:p>
        </w:tc>
        <w:tc>
          <w:tcPr>
            <w:tcW w:w="6521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В Управлении Гостехнадзора Республики Татарстан (далее – Управление) созданы условия для работы лица, ответственного за работу по профилактике коррупционных и иных правонарушений, в качестве меры по недопущению случаев возложения на должностных лиц кадровых служб, ответственных за работу по профилактике коррупционных и иных правонарушений, функций, не относящихся к антикоррупционной работе. Утвержден должностной регламент заведующего сектором государственной службы, кадров, делопроизводства и правового обеспечения – лица, ответственного за работу по профилактике коррупционных и иных правонарушений от 17.04.2015 с закреплением соответствующих функций и должностных обязанностей. Должностное лицо кадровой службы, ответственное за работу по профилактике коррупционных и иных правонарушений в Управлении назначено п</w:t>
            </w:r>
            <w:r w:rsidRPr="00867D1A">
              <w:rPr>
                <w:bCs/>
              </w:rPr>
              <w:t xml:space="preserve">риказом </w:t>
            </w:r>
            <w:r w:rsidRPr="00867D1A">
              <w:rPr>
                <w:bCs/>
              </w:rPr>
              <w:lastRenderedPageBreak/>
              <w:t>начальника Управления от 16</w:t>
            </w:r>
            <w:r w:rsidRPr="00867D1A">
              <w:t>.11.2015 № 01-05/2</w:t>
            </w:r>
            <w:r w:rsidRPr="00867D1A">
              <w:rPr>
                <w:bCs/>
              </w:rPr>
              <w:t>31</w:t>
            </w:r>
            <w:r w:rsidRPr="00867D1A">
              <w:t>-пр.</w:t>
            </w:r>
          </w:p>
        </w:tc>
      </w:tr>
      <w:tr w:rsidR="00871504" w:rsidRPr="00867D1A" w:rsidTr="009E72E4">
        <w:tc>
          <w:tcPr>
            <w:tcW w:w="648" w:type="dxa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lastRenderedPageBreak/>
              <w:t>3.</w:t>
            </w:r>
          </w:p>
        </w:tc>
        <w:tc>
          <w:tcPr>
            <w:tcW w:w="4876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1.2.1. Проведение с соблюдением требований законодательства о государственной службе о противодействии коррупции проверок достоверности и полноты представляемых государственными служащими Управления сведений о доходах,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Управления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6521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ind w:left="34"/>
              <w:jc w:val="both"/>
              <w:rPr>
                <w:i/>
              </w:rPr>
            </w:pPr>
            <w:r w:rsidRPr="00867D1A">
              <w:t>Представление сведений о доходах, расходах, об имуществе и обязательствах имущественного характера государственных служащих, а также членов их семей (далее – сведения о доходах, расходах), осуществлено 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с учетом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 направленных Министерством труда и социальной защиты Российской Федерации (от 8 февраля 2016 г. № 18-0/10/В-751)</w:t>
            </w:r>
            <w:r w:rsidRPr="00867D1A">
              <w:rPr>
                <w:i/>
              </w:rPr>
              <w:t>.</w:t>
            </w:r>
          </w:p>
          <w:p w:rsidR="00871504" w:rsidRPr="00867D1A" w:rsidRDefault="00871504" w:rsidP="00871504">
            <w:pPr>
              <w:jc w:val="both"/>
            </w:pPr>
            <w:r w:rsidRPr="00867D1A">
              <w:t xml:space="preserve">На основании полученных ответов от Управления ГИБДД МВД по </w:t>
            </w:r>
            <w:r w:rsidRPr="00867D1A">
              <w:rPr>
                <w:rStyle w:val="aa"/>
                <w:b w:val="0"/>
              </w:rPr>
              <w:t xml:space="preserve">Республике Татарстан, </w:t>
            </w:r>
            <w:r w:rsidRPr="00867D1A">
              <w:t>ФКУ «</w:t>
            </w:r>
            <w:r w:rsidRPr="00867D1A">
              <w:rPr>
                <w:bCs/>
              </w:rPr>
              <w:t>Центр</w:t>
            </w:r>
            <w:r w:rsidRPr="00867D1A">
              <w:t xml:space="preserve"> </w:t>
            </w:r>
            <w:r w:rsidRPr="00867D1A">
              <w:rPr>
                <w:bCs/>
              </w:rPr>
              <w:t>ГИМС</w:t>
            </w:r>
            <w:r w:rsidRPr="00867D1A">
              <w:t xml:space="preserve"> МЧС России </w:t>
            </w:r>
            <w:r w:rsidRPr="00867D1A">
              <w:rPr>
                <w:bCs/>
              </w:rPr>
              <w:t>по</w:t>
            </w:r>
            <w:r w:rsidRPr="00867D1A">
              <w:t xml:space="preserve"> </w:t>
            </w:r>
            <w:r w:rsidRPr="00867D1A">
              <w:rPr>
                <w:bCs/>
              </w:rPr>
              <w:t>Республике</w:t>
            </w:r>
            <w:r w:rsidRPr="00867D1A">
              <w:t xml:space="preserve"> </w:t>
            </w:r>
            <w:r w:rsidRPr="00867D1A">
              <w:rPr>
                <w:bCs/>
              </w:rPr>
              <w:t>Татарстан</w:t>
            </w:r>
            <w:r w:rsidRPr="00867D1A">
              <w:t>», отдела надзора и автоматизированного учета Управления, подготовлен отчет о результатах предоставления с</w:t>
            </w:r>
            <w:r w:rsidRPr="00867D1A">
              <w:rPr>
                <w:bCs/>
              </w:rPr>
              <w:t>ведений о доходах, расходах, об имуществе и обязательствах имущественного характера</w:t>
            </w:r>
            <w:r w:rsidRPr="00867D1A">
              <w:t xml:space="preserve"> лиц, замещающих должности государственной гражданской службы Республики Татарстан в Управлении и членов их семей, который был рассмотрен на заседании комиссии при начальнике Управления по противодействию коррупции 09.09.2016. По результатам рассмотрения было принято решение о направлении материалов проверочных мероприятий в комиссию по соблюдению требований к служебному поведению государственных гражданских служащих Управления для рассмотрения и принятия необходимых решений.</w:t>
            </w:r>
          </w:p>
          <w:p w:rsidR="00871504" w:rsidRPr="00867D1A" w:rsidRDefault="00871504" w:rsidP="00871504">
            <w:pPr>
              <w:jc w:val="both"/>
            </w:pPr>
            <w:r w:rsidRPr="00867D1A">
              <w:lastRenderedPageBreak/>
              <w:t>Информация и протоколы размещены на официальном сайте Управления в разделе «Противодействие коррупции».</w:t>
            </w:r>
          </w:p>
        </w:tc>
      </w:tr>
      <w:tr w:rsidR="00871504" w:rsidRPr="00867D1A" w:rsidTr="009E72E4">
        <w:tc>
          <w:tcPr>
            <w:tcW w:w="648" w:type="dxa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lastRenderedPageBreak/>
              <w:t>4.</w:t>
            </w:r>
          </w:p>
        </w:tc>
        <w:tc>
          <w:tcPr>
            <w:tcW w:w="4876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1504" w:rsidRPr="00867D1A" w:rsidRDefault="00871504" w:rsidP="00871504">
            <w:pPr>
              <w:jc w:val="center"/>
            </w:pPr>
            <w:r w:rsidRPr="00867D1A">
              <w:t>2015-2020 годы</w:t>
            </w:r>
          </w:p>
        </w:tc>
        <w:tc>
          <w:tcPr>
            <w:tcW w:w="6521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За 9 месяцев 2016 года направлено: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rPr>
                <w:b/>
              </w:rPr>
              <w:t xml:space="preserve">6 </w:t>
            </w:r>
            <w:r w:rsidRPr="00867D1A">
              <w:t>запросов в МВД по РТ на наличие (отсутствие) судимости и (или) факта уголовного преследования либо прекращение уголовного преследования в отношении вновь принятых государственных гражданских служащих, претендентов на включение в кадровый резерв для замещения вакантных должностей государственной гражданской службы;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 xml:space="preserve"> </w:t>
            </w:r>
            <w:r w:rsidRPr="00867D1A">
              <w:rPr>
                <w:b/>
              </w:rPr>
              <w:t>38</w:t>
            </w:r>
            <w:r w:rsidRPr="00867D1A">
              <w:t xml:space="preserve"> запросов в высшие образовательные учреждения о подтверждении прохождения обучения и выдачи дипломов.</w:t>
            </w:r>
          </w:p>
        </w:tc>
      </w:tr>
      <w:tr w:rsidR="00871504" w:rsidRPr="00867D1A" w:rsidTr="009E72E4">
        <w:tc>
          <w:tcPr>
            <w:tcW w:w="648" w:type="dxa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t>5.</w:t>
            </w:r>
          </w:p>
        </w:tc>
        <w:tc>
          <w:tcPr>
            <w:tcW w:w="4876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1.2.3. Проведение проверок информации о наличии или возможности возникновения конфликта интересов у государственного служащего Управления, поступающей представителю нанимателя в установленном законодательством порядке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1504" w:rsidRPr="00867D1A" w:rsidRDefault="00871504" w:rsidP="00871504">
            <w:pPr>
              <w:jc w:val="center"/>
            </w:pPr>
            <w:r w:rsidRPr="00867D1A">
              <w:t>2015-2020 годы</w:t>
            </w:r>
          </w:p>
        </w:tc>
        <w:tc>
          <w:tcPr>
            <w:tcW w:w="6521" w:type="dxa"/>
            <w:shd w:val="clear" w:color="auto" w:fill="auto"/>
          </w:tcPr>
          <w:p w:rsidR="00871504" w:rsidRPr="00867D1A" w:rsidRDefault="00871504" w:rsidP="0087150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 xml:space="preserve">Все государственные гражданские служащие Республики Татарстан в Управлении информируются по вопросам соблюдения ограничений и запретов, а также по исполнению обязанностей, установленных в целях противодействия коррупции в том числе, в случае возникновения конфликта интересов принимаются необходимые меры по урегулированию или предотвращению такого конфликта. </w:t>
            </w:r>
            <w:r w:rsidRPr="00867D1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Приказом Управления от 2</w:t>
            </w:r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  <w:r w:rsidRPr="00867D1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</w:t>
            </w:r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>05</w:t>
            </w:r>
            <w:r w:rsidRPr="00867D1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.201</w:t>
            </w:r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Pr="00867D1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№ 01-05/</w:t>
            </w:r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>91</w:t>
            </w:r>
            <w:r w:rsidRPr="00867D1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-пр</w:t>
            </w:r>
            <w:r w:rsidRPr="00867D1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утвержден Порядок уведомления государственными гражданскими служащими Республики Татарстан, замещающими должности в Управлении </w:t>
            </w:r>
            <w:hyperlink r:id="rId5" w:history="1">
              <w:r w:rsidRPr="00867D1A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по надзору за техническим состоянием самоходных машин и других видов техники Республики Татарстан</w:t>
              </w:r>
            </w:hyperlink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>, о намерении выполнять иную оплачиваемую работу.</w:t>
            </w:r>
          </w:p>
          <w:p w:rsidR="00871504" w:rsidRPr="00867D1A" w:rsidRDefault="00871504" w:rsidP="00871504">
            <w:pPr>
              <w:ind w:left="34"/>
              <w:jc w:val="both"/>
            </w:pPr>
            <w:r w:rsidRPr="00867D1A">
              <w:t xml:space="preserve">С начала 2016 года поступило </w:t>
            </w:r>
            <w:r w:rsidRPr="00867D1A">
              <w:rPr>
                <w:b/>
              </w:rPr>
              <w:t>6</w:t>
            </w:r>
            <w:r w:rsidRPr="00867D1A">
              <w:t xml:space="preserve"> уведомлений о намерении выполнять иную оплачиваемую работу. Выполнение указанных в уведомлениях работ не повлекло за собой возникновение конфликта интересов и нарушения требований действующего законодательства. Случаев несоблюдения государственными служащими Управления запретов и ограничений, а также неисполнения обязанностей </w:t>
            </w:r>
            <w:r w:rsidRPr="00867D1A">
              <w:lastRenderedPageBreak/>
              <w:t>установленных в целях противодействия коррупции не установлено.</w:t>
            </w:r>
          </w:p>
          <w:p w:rsidR="00871504" w:rsidRPr="00867D1A" w:rsidRDefault="00871504" w:rsidP="00871504">
            <w:pPr>
              <w:widowControl w:val="0"/>
              <w:jc w:val="both"/>
            </w:pPr>
          </w:p>
        </w:tc>
      </w:tr>
      <w:tr w:rsidR="00871504" w:rsidRPr="00867D1A" w:rsidTr="009E72E4">
        <w:tc>
          <w:tcPr>
            <w:tcW w:w="648" w:type="dxa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lastRenderedPageBreak/>
              <w:t>6.</w:t>
            </w:r>
          </w:p>
        </w:tc>
        <w:tc>
          <w:tcPr>
            <w:tcW w:w="4876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Управления к совершению коррупционных правонарушений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1504" w:rsidRPr="00867D1A" w:rsidRDefault="00871504" w:rsidP="00871504">
            <w:pPr>
              <w:jc w:val="center"/>
            </w:pPr>
            <w:r w:rsidRPr="00867D1A">
              <w:t>2015-2020 годы</w:t>
            </w:r>
          </w:p>
        </w:tc>
        <w:tc>
          <w:tcPr>
            <w:tcW w:w="6521" w:type="dxa"/>
            <w:shd w:val="clear" w:color="auto" w:fill="auto"/>
          </w:tcPr>
          <w:p w:rsidR="00871504" w:rsidRPr="00867D1A" w:rsidRDefault="00871504" w:rsidP="00871504">
            <w:pPr>
              <w:jc w:val="both"/>
            </w:pPr>
            <w:r w:rsidRPr="00867D1A">
              <w:t>Приказом от 27.11.2012 № 01-05/166-пр</w:t>
            </w:r>
            <w:r w:rsidRPr="00867D1A">
              <w:rPr>
                <w:bCs/>
              </w:rPr>
              <w:t xml:space="preserve"> утвержден Порядок уведомления начальника Управления Гостехнадзора Республики Татарстан о фактах обращения в целях склонения государственного гражданского служащего к совершению коррупционных правонарушений.</w:t>
            </w:r>
          </w:p>
          <w:p w:rsidR="00871504" w:rsidRPr="00867D1A" w:rsidRDefault="00871504" w:rsidP="00871504">
            <w:pPr>
              <w:ind w:left="34"/>
              <w:jc w:val="both"/>
            </w:pPr>
            <w:r w:rsidRPr="00867D1A">
              <w:t xml:space="preserve">Все государственные гражданские служащие информируются о недопустимости нарушения законодательства в области противодействия коррупции. </w:t>
            </w:r>
          </w:p>
          <w:p w:rsidR="00871504" w:rsidRPr="00867D1A" w:rsidRDefault="00871504" w:rsidP="00871504">
            <w:pPr>
              <w:widowControl w:val="0"/>
              <w:ind w:left="34"/>
              <w:jc w:val="both"/>
            </w:pPr>
            <w:r w:rsidRPr="00867D1A">
              <w:t>Сведений от государственных гражданских служащих о фактах обращения к ним с целью склонения к коррупционным правонарушениям и (или) вручения подарка в отчетный период не поступало.</w:t>
            </w:r>
          </w:p>
          <w:p w:rsidR="00871504" w:rsidRPr="00867D1A" w:rsidRDefault="00871504" w:rsidP="00871504">
            <w:pPr>
              <w:ind w:left="34"/>
              <w:jc w:val="both"/>
            </w:pPr>
          </w:p>
        </w:tc>
      </w:tr>
      <w:tr w:rsidR="00871504" w:rsidRPr="00867D1A" w:rsidTr="009E72E4">
        <w:tc>
          <w:tcPr>
            <w:tcW w:w="648" w:type="dxa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t>7.</w:t>
            </w:r>
          </w:p>
        </w:tc>
        <w:tc>
          <w:tcPr>
            <w:tcW w:w="4876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1.2.5. 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1504" w:rsidRPr="00867D1A" w:rsidRDefault="00871504" w:rsidP="00871504">
            <w:pPr>
              <w:jc w:val="center"/>
            </w:pPr>
            <w:r w:rsidRPr="00867D1A">
              <w:t>2015-2020 годы</w:t>
            </w:r>
          </w:p>
        </w:tc>
        <w:tc>
          <w:tcPr>
            <w:tcW w:w="6521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Управлением утвержден перечень должностей государственной гражданской службы Республики Татарстан в Управлении, при назначении на которые граждане, и при замещении которых гражданские служащие Республики Татарстан в Управлении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(приказ Управления Гостехнадзора Республики Татарстан от 16.04.2015 № 01-05/57-пр в редакции от</w:t>
            </w:r>
            <w:r w:rsidRPr="00867D1A">
              <w:rPr>
                <w:bCs/>
              </w:rPr>
              <w:t xml:space="preserve"> 10</w:t>
            </w:r>
            <w:r w:rsidRPr="00867D1A">
              <w:t>.12.2015 №01-05/255-пр).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>В отчетный период изменения в данный перечень не вносились.</w:t>
            </w:r>
          </w:p>
        </w:tc>
      </w:tr>
      <w:tr w:rsidR="00871504" w:rsidRPr="00867D1A" w:rsidTr="009E72E4">
        <w:tc>
          <w:tcPr>
            <w:tcW w:w="648" w:type="dxa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t>8.</w:t>
            </w:r>
          </w:p>
        </w:tc>
        <w:tc>
          <w:tcPr>
            <w:tcW w:w="4876" w:type="dxa"/>
            <w:shd w:val="clear" w:color="auto" w:fill="auto"/>
          </w:tcPr>
          <w:p w:rsidR="00871504" w:rsidRPr="00867D1A" w:rsidRDefault="00871504" w:rsidP="00871504">
            <w:pPr>
              <w:jc w:val="both"/>
            </w:pPr>
            <w:r w:rsidRPr="00867D1A">
              <w:t xml:space="preserve"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</w:t>
            </w:r>
            <w:r w:rsidRPr="00867D1A">
              <w:lastRenderedPageBreak/>
              <w:t>компьютерных программ, разработанных на базе специального программного обеспечения в целях осуществления:</w:t>
            </w:r>
          </w:p>
          <w:p w:rsidR="00871504" w:rsidRPr="00867D1A" w:rsidRDefault="00871504" w:rsidP="00871504">
            <w:pPr>
              <w:jc w:val="both"/>
            </w:pPr>
            <w:proofErr w:type="gramStart"/>
            <w:r w:rsidRPr="00867D1A">
              <w:t>мониторинга</w:t>
            </w:r>
            <w:proofErr w:type="gramEnd"/>
            <w:r w:rsidRPr="00867D1A">
              <w:t xml:space="preserve">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  <w:p w:rsidR="00871504" w:rsidRPr="00867D1A" w:rsidRDefault="00871504" w:rsidP="00871504">
            <w:pPr>
              <w:jc w:val="both"/>
            </w:pPr>
            <w:proofErr w:type="gramStart"/>
            <w:r w:rsidRPr="00867D1A">
              <w:t>использованием</w:t>
            </w:r>
            <w:proofErr w:type="gramEnd"/>
            <w:r w:rsidRPr="00867D1A">
              <w:t xml:space="preserve">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71504" w:rsidRPr="00867D1A" w:rsidRDefault="00871504" w:rsidP="00871504">
            <w:pPr>
              <w:jc w:val="both"/>
            </w:pPr>
            <w:proofErr w:type="gramStart"/>
            <w:r w:rsidRPr="00867D1A">
              <w:t>сбора</w:t>
            </w:r>
            <w:proofErr w:type="gramEnd"/>
            <w:r w:rsidRPr="00867D1A"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871504" w:rsidRPr="00867D1A" w:rsidRDefault="00871504" w:rsidP="00871504">
            <w:pPr>
              <w:widowControl w:val="0"/>
              <w:jc w:val="both"/>
            </w:pPr>
            <w:proofErr w:type="gramStart"/>
            <w:r w:rsidRPr="00867D1A">
              <w:t>на</w:t>
            </w:r>
            <w:proofErr w:type="gramEnd"/>
            <w:r w:rsidRPr="00867D1A">
              <w:t xml:space="preserve">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1504" w:rsidRPr="00867D1A" w:rsidRDefault="00871504" w:rsidP="00871504">
            <w:pPr>
              <w:jc w:val="center"/>
            </w:pPr>
            <w:r w:rsidRPr="00867D1A">
              <w:lastRenderedPageBreak/>
              <w:t>2015-2020 годы</w:t>
            </w:r>
          </w:p>
        </w:tc>
        <w:tc>
          <w:tcPr>
            <w:tcW w:w="6521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ind w:left="34"/>
              <w:jc w:val="both"/>
            </w:pPr>
            <w:r w:rsidRPr="00867D1A">
              <w:t xml:space="preserve">Заполнение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государственными гражданскими служащими осуществляется с помощью </w:t>
            </w:r>
            <w:r w:rsidRPr="00867D1A">
              <w:lastRenderedPageBreak/>
              <w:t xml:space="preserve">электронного сервиса «Предоставление сведений о доходах» (https://dohod.tatar.ru/) в Электронном правительстве (Электронный Татарстан). 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>Для проверки достоверности и полноты сведений, предоставляемых гражданами, претендующими на замещение должностей государственной гражданской службы, а также в целях проверки соблюдения государственными гражданскими служащими требований к служебному поведению имеется доступ к информационным ресурсам ФНС России (ЕГРЮЛ и ЕГРИП).</w:t>
            </w:r>
          </w:p>
        </w:tc>
      </w:tr>
      <w:tr w:rsidR="00871504" w:rsidRPr="00867D1A" w:rsidTr="009E72E4">
        <w:tc>
          <w:tcPr>
            <w:tcW w:w="648" w:type="dxa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lastRenderedPageBreak/>
              <w:t>9.</w:t>
            </w:r>
          </w:p>
        </w:tc>
        <w:tc>
          <w:tcPr>
            <w:tcW w:w="4876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1.3. Обеспечение открытости деятельности комиссии при начальнике Управления Гостехнадзора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1504" w:rsidRPr="00867D1A" w:rsidRDefault="00871504" w:rsidP="00871504">
            <w:pPr>
              <w:jc w:val="center"/>
            </w:pPr>
            <w:r w:rsidRPr="00867D1A">
              <w:t>2015-2020 годы</w:t>
            </w:r>
          </w:p>
        </w:tc>
        <w:tc>
          <w:tcPr>
            <w:tcW w:w="6521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ind w:left="34"/>
              <w:jc w:val="both"/>
            </w:pPr>
            <w:r w:rsidRPr="00867D1A">
              <w:t xml:space="preserve">Комиссия при начальнике Управления Гостехнадзора Республики Татарстан по противодействию коррупции утверждена приказом </w:t>
            </w:r>
            <w:proofErr w:type="gramStart"/>
            <w:r w:rsidRPr="00867D1A">
              <w:t>от  17.04.2015</w:t>
            </w:r>
            <w:proofErr w:type="gramEnd"/>
            <w:r w:rsidRPr="00867D1A">
              <w:t xml:space="preserve"> № 01-05/59-пр «О Комиссии при начальнике Управления Гостехнадзора Республики Татарстан  по противодействию коррупции» (с изменениями </w:t>
            </w:r>
            <w:r w:rsidRPr="00867D1A">
              <w:rPr>
                <w:bCs/>
              </w:rPr>
              <w:t>от 16</w:t>
            </w:r>
            <w:r w:rsidRPr="00867D1A">
              <w:t>.11.2015 № 01-05/2</w:t>
            </w:r>
            <w:r w:rsidRPr="00867D1A">
              <w:rPr>
                <w:bCs/>
              </w:rPr>
              <w:t>31</w:t>
            </w:r>
            <w:r w:rsidRPr="00867D1A">
              <w:t>-пр).</w:t>
            </w:r>
          </w:p>
          <w:p w:rsidR="00871504" w:rsidRPr="00867D1A" w:rsidRDefault="00871504" w:rsidP="00871504">
            <w:pPr>
              <w:jc w:val="both"/>
            </w:pPr>
            <w:r w:rsidRPr="00867D1A">
              <w:t xml:space="preserve">В состав комиссии при начальнике Управления Гостехнадзора Республики Татарстан по противодействию </w:t>
            </w:r>
            <w:r w:rsidRPr="00867D1A">
              <w:lastRenderedPageBreak/>
              <w:t xml:space="preserve">коррупции (далее – Комиссия) включены: </w:t>
            </w:r>
            <w:proofErr w:type="spellStart"/>
            <w:r w:rsidRPr="00867D1A">
              <w:t>Гаязиев</w:t>
            </w:r>
            <w:proofErr w:type="spellEnd"/>
            <w:r w:rsidRPr="00867D1A">
              <w:t xml:space="preserve"> Ильнар </w:t>
            </w:r>
            <w:proofErr w:type="spellStart"/>
            <w:r w:rsidRPr="00867D1A">
              <w:t>Наилевич</w:t>
            </w:r>
            <w:proofErr w:type="spellEnd"/>
            <w:r w:rsidRPr="00867D1A">
              <w:t xml:space="preserve"> - доцент, заведующий кафедрой </w:t>
            </w:r>
            <w:proofErr w:type="spellStart"/>
            <w:r w:rsidRPr="00867D1A">
              <w:t>техносферной</w:t>
            </w:r>
            <w:proofErr w:type="spellEnd"/>
            <w:r w:rsidRPr="00867D1A">
              <w:t xml:space="preserve"> безопасности Казанского государственного аграрного университета,  Якимов Юрий  Владимирович - доцент Казанского государственного  аграрного университета;  </w:t>
            </w:r>
            <w:proofErr w:type="spellStart"/>
            <w:r w:rsidRPr="00867D1A">
              <w:t>Гафиятуллин</w:t>
            </w:r>
            <w:proofErr w:type="spellEnd"/>
            <w:r w:rsidRPr="00867D1A">
              <w:t xml:space="preserve"> </w:t>
            </w:r>
            <w:proofErr w:type="spellStart"/>
            <w:r w:rsidRPr="00867D1A">
              <w:t>Мунир</w:t>
            </w:r>
            <w:proofErr w:type="spellEnd"/>
            <w:r w:rsidRPr="00867D1A">
              <w:t xml:space="preserve"> </w:t>
            </w:r>
            <w:proofErr w:type="spellStart"/>
            <w:r w:rsidRPr="00867D1A">
              <w:t>Минхайдарович</w:t>
            </w:r>
            <w:proofErr w:type="spellEnd"/>
            <w:r w:rsidRPr="00867D1A">
              <w:t xml:space="preserve"> – генеральный директор ОАО «</w:t>
            </w:r>
            <w:proofErr w:type="spellStart"/>
            <w:r w:rsidRPr="00867D1A">
              <w:t>Спорткультавтотовары</w:t>
            </w:r>
            <w:proofErr w:type="spellEnd"/>
            <w:r w:rsidRPr="00867D1A">
              <w:t>», председатель Общественного совета при Управлении Гостехнадзора Республики Татарстан; представитель профсоюзной организации  Управления Гостехнадзора Республики Татарстан.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>Информация о проведении заседаний и протоколы Комиссии размещаются на официальном сайте Управления в разделе «Противодействие коррупции». За 9 месяцев 2016 года проведено 3 заседания Комиссии.</w:t>
            </w:r>
          </w:p>
        </w:tc>
      </w:tr>
      <w:tr w:rsidR="00871504" w:rsidRPr="00867D1A" w:rsidTr="009E72E4">
        <w:tc>
          <w:tcPr>
            <w:tcW w:w="648" w:type="dxa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lastRenderedPageBreak/>
              <w:t>11.</w:t>
            </w:r>
          </w:p>
        </w:tc>
        <w:tc>
          <w:tcPr>
            <w:tcW w:w="4876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1.4. Обеспечение действенного функционирования комиссии Управления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6521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ind w:left="34"/>
              <w:jc w:val="both"/>
            </w:pPr>
            <w:r w:rsidRPr="00867D1A">
              <w:t>Комиссия утверждена приказом от 23 июня 2015 г. № 01-05/100-пр</w:t>
            </w:r>
            <w:r w:rsidRPr="00867D1A">
              <w:rPr>
                <w:color w:val="000000"/>
              </w:rPr>
              <w:t xml:space="preserve"> «О Комиссии по соблюдению требований к служебному поведению государственных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интересов»</w:t>
            </w:r>
            <w:r w:rsidRPr="00867D1A">
              <w:t xml:space="preserve"> (с изменениями от </w:t>
            </w:r>
            <w:r w:rsidRPr="00867D1A">
              <w:rPr>
                <w:color w:val="000000"/>
              </w:rPr>
              <w:t>23.03.2016 № 01-05/75-пр</w:t>
            </w:r>
            <w:r w:rsidRPr="00867D1A">
              <w:t>).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>Информация о проведении заседаний и протоколы размещены на официальном сайте Управления в разделе «Противодействие коррупции».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>За 9 месяцев 2016 года проведено 2 заседания Комиссии. Повестка дня: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 xml:space="preserve">Первое заседание: 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>-утверждение плана работы Комиссии на 2016 год;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t xml:space="preserve">-рассмотрение уведомлений государственных гражданских служащих Республики Татарстан в Управлении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(супруги) и несовершеннолетних детей. 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lastRenderedPageBreak/>
              <w:t>Второе заседание:</w:t>
            </w:r>
          </w:p>
          <w:p w:rsidR="00871504" w:rsidRPr="00867D1A" w:rsidRDefault="00871504" w:rsidP="00871504">
            <w:pPr>
              <w:widowControl w:val="0"/>
              <w:jc w:val="both"/>
            </w:pPr>
            <w:r w:rsidRPr="00867D1A">
              <w:rPr>
                <w:b/>
                <w:sz w:val="28"/>
                <w:szCs w:val="28"/>
              </w:rPr>
              <w:t>-</w:t>
            </w:r>
            <w:r w:rsidRPr="00867D1A">
              <w:t>рассмотрение результатов проверочных мероприятий предоставления с</w:t>
            </w:r>
            <w:r w:rsidRPr="00867D1A">
              <w:rPr>
                <w:bCs/>
              </w:rPr>
              <w:t>ведений о доходах, расходах, об имуществе и обязательствах имущественного характера</w:t>
            </w:r>
            <w:r w:rsidRPr="00867D1A">
              <w:t xml:space="preserve"> лиц, замещающих должности государственной гражданской службы Республики Татарстан в Управлении и членов их семей. </w:t>
            </w:r>
          </w:p>
        </w:tc>
      </w:tr>
      <w:tr w:rsidR="00871504" w:rsidRPr="00867D1A" w:rsidTr="009E72E4">
        <w:trPr>
          <w:trHeight w:val="1533"/>
        </w:trPr>
        <w:tc>
          <w:tcPr>
            <w:tcW w:w="648" w:type="dxa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lastRenderedPageBreak/>
              <w:t>13.</w:t>
            </w:r>
          </w:p>
        </w:tc>
        <w:tc>
          <w:tcPr>
            <w:tcW w:w="4876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1504" w:rsidRPr="00867D1A" w:rsidRDefault="00871504" w:rsidP="00871504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6521" w:type="dxa"/>
            <w:shd w:val="clear" w:color="auto" w:fill="auto"/>
          </w:tcPr>
          <w:p w:rsidR="00871504" w:rsidRPr="00867D1A" w:rsidRDefault="00871504" w:rsidP="00871504">
            <w:pPr>
              <w:widowControl w:val="0"/>
              <w:jc w:val="both"/>
            </w:pPr>
            <w:r w:rsidRPr="00867D1A">
              <w:t>В отчетный период ротация не проводилась.</w:t>
            </w:r>
          </w:p>
        </w:tc>
      </w:tr>
      <w:tr w:rsidR="00F12A35" w:rsidRPr="00867D1A" w:rsidTr="00B12D4F">
        <w:trPr>
          <w:trHeight w:val="470"/>
        </w:trPr>
        <w:tc>
          <w:tcPr>
            <w:tcW w:w="14596" w:type="dxa"/>
            <w:gridSpan w:val="5"/>
          </w:tcPr>
          <w:p w:rsidR="00F12A35" w:rsidRPr="00867D1A" w:rsidRDefault="00F12A35" w:rsidP="00F12A35">
            <w:pPr>
              <w:widowControl w:val="0"/>
              <w:jc w:val="center"/>
            </w:pPr>
          </w:p>
          <w:p w:rsidR="00F12A35" w:rsidRPr="00867D1A" w:rsidRDefault="00F12A35" w:rsidP="00F12A35">
            <w:pPr>
              <w:widowControl w:val="0"/>
              <w:jc w:val="center"/>
            </w:pPr>
            <w:r w:rsidRPr="00867D1A">
              <w:t xml:space="preserve">2. Выявление и устранение </w:t>
            </w:r>
            <w:proofErr w:type="spellStart"/>
            <w:r w:rsidRPr="00867D1A">
              <w:t>коррупциогенных</w:t>
            </w:r>
            <w:proofErr w:type="spellEnd"/>
            <w:r w:rsidRPr="00867D1A">
              <w:t xml:space="preserve"> факторов в нормативных правовых актах и проектах нормативных правовых актов</w:t>
            </w:r>
          </w:p>
          <w:p w:rsidR="00F12A35" w:rsidRPr="00867D1A" w:rsidRDefault="00F12A35" w:rsidP="00F12A35">
            <w:pPr>
              <w:widowControl w:val="0"/>
              <w:jc w:val="center"/>
            </w:pPr>
            <w:proofErr w:type="gramStart"/>
            <w:r w:rsidRPr="00867D1A">
              <w:t>посредством</w:t>
            </w:r>
            <w:proofErr w:type="gramEnd"/>
            <w:r w:rsidRPr="00867D1A">
              <w:t xml:space="preserve">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F12A35" w:rsidRPr="00867D1A" w:rsidRDefault="00F12A35" w:rsidP="00F12A35">
            <w:pPr>
              <w:widowControl w:val="0"/>
              <w:jc w:val="center"/>
            </w:pPr>
          </w:p>
        </w:tc>
      </w:tr>
      <w:tr w:rsidR="00F1360C" w:rsidRPr="00867D1A" w:rsidTr="005225F7">
        <w:trPr>
          <w:trHeight w:val="806"/>
        </w:trPr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14.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ind w:left="34"/>
              <w:jc w:val="both"/>
            </w:pPr>
            <w:r w:rsidRPr="00867D1A">
              <w:t xml:space="preserve">Управлением утвержден приказ от 06.02.2012 № 12-пр «О проведении антикоррупционной экспертизы нормативных правовых актов и их проектов, разрабатываемых Управлением по надзору за техническим состоянием самоходных машин и других видов техники Республики Татарстан». </w:t>
            </w:r>
          </w:p>
          <w:p w:rsidR="00F1360C" w:rsidRPr="00867D1A" w:rsidRDefault="00F1360C" w:rsidP="00F1360C">
            <w:pPr>
              <w:ind w:left="34"/>
              <w:jc w:val="both"/>
            </w:pPr>
            <w:r w:rsidRPr="00867D1A">
              <w:t xml:space="preserve">Также ведется Журнал учета нормативно правовых актов и проектов нормативно правовых актов, поступивших на антикоррупционную экспертизу. По результатам экспертизы, составляется заключение, содержащее наличие или отсутствие в анализируемом проекте </w:t>
            </w:r>
            <w:proofErr w:type="spellStart"/>
            <w:r w:rsidRPr="00867D1A">
              <w:t>коррупциогенных</w:t>
            </w:r>
            <w:proofErr w:type="spellEnd"/>
            <w:r w:rsidRPr="00867D1A">
              <w:t xml:space="preserve"> норм.</w:t>
            </w:r>
          </w:p>
          <w:p w:rsidR="00F1360C" w:rsidRPr="00867D1A" w:rsidRDefault="00F1360C" w:rsidP="00F1360C">
            <w:pPr>
              <w:widowControl w:val="0"/>
              <w:jc w:val="both"/>
            </w:pPr>
            <w:r w:rsidRPr="00867D1A">
              <w:t>За 9 месяцев 2016 года на антикоррупционную экспертизу поступило 5 проектов НПА и 1 НПА.</w:t>
            </w:r>
          </w:p>
        </w:tc>
      </w:tr>
      <w:tr w:rsidR="00F1360C" w:rsidRPr="00867D1A" w:rsidTr="005225F7"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15.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 xml:space="preserve">2.2. Создание необходимых условий для проведения независимой антикоррупционной экспертизы проектов нормативных правовых актов, разрабатываемых Управлением. </w:t>
            </w:r>
            <w:r w:rsidRPr="00867D1A">
              <w:lastRenderedPageBreak/>
              <w:t>Обеспечение размещения проектов нормативных правовых актов, разрабатываемых Управлением, на сайте Управления в разделе «Противодействие коррупции»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lastRenderedPageBreak/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Проекты нормативных правовых актов доступны на официальном сайте Управления (http://</w:t>
            </w:r>
            <w:proofErr w:type="spellStart"/>
            <w:r w:rsidRPr="00867D1A">
              <w:rPr>
                <w:lang w:val="en-US"/>
              </w:rPr>
              <w:t>gtn</w:t>
            </w:r>
            <w:proofErr w:type="spellEnd"/>
            <w:r w:rsidRPr="00867D1A">
              <w:t xml:space="preserve">.tatarstan.ru/)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коррупции». За 9 месяцев 2016 года для </w:t>
            </w:r>
            <w:r w:rsidRPr="00867D1A">
              <w:lastRenderedPageBreak/>
              <w:t>размещения на официальном портале Республики Татарстан в целях проведения независимой антикоррупционной экспертизы было направлено 2 проекта НПА и 1 НПА. Замечаний и предложений от независимых экспертов не поступало.</w:t>
            </w:r>
          </w:p>
        </w:tc>
      </w:tr>
      <w:tr w:rsidR="00F12A35" w:rsidRPr="00867D1A" w:rsidTr="00B12D4F">
        <w:tc>
          <w:tcPr>
            <w:tcW w:w="14596" w:type="dxa"/>
            <w:gridSpan w:val="5"/>
          </w:tcPr>
          <w:p w:rsidR="00F12A35" w:rsidRPr="00867D1A" w:rsidRDefault="00F12A35" w:rsidP="00F12A35">
            <w:pPr>
              <w:widowControl w:val="0"/>
              <w:jc w:val="center"/>
            </w:pPr>
          </w:p>
          <w:p w:rsidR="00F12A35" w:rsidRPr="00867D1A" w:rsidRDefault="00F12A35" w:rsidP="00F12A35">
            <w:pPr>
              <w:widowControl w:val="0"/>
              <w:jc w:val="center"/>
            </w:pPr>
            <w:r w:rsidRPr="00867D1A">
              <w:t>3. Оценка состояния коррупции посредством проведения мониторинговых исследований</w:t>
            </w:r>
          </w:p>
          <w:p w:rsidR="00F12A35" w:rsidRPr="00867D1A" w:rsidRDefault="00F12A35" w:rsidP="00F12A35">
            <w:pPr>
              <w:widowControl w:val="0"/>
              <w:jc w:val="center"/>
            </w:pPr>
          </w:p>
        </w:tc>
      </w:tr>
      <w:tr w:rsidR="00F1360C" w:rsidRPr="00867D1A" w:rsidTr="005225F7"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16.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3.1. Проведение мониторинга деятельности Управления по реализации антикоррупционных мер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>В целях организации мониторинга эффективности деятельности органов исполнительной власти Республики Татарстан, информация о деятельности Управления Гостехнадзора Республики Татарстан по реализации антикоррупционных мер представляется:</w:t>
            </w:r>
          </w:p>
          <w:p w:rsidR="00F1360C" w:rsidRPr="00867D1A" w:rsidRDefault="00F1360C" w:rsidP="00F1360C">
            <w:pPr>
              <w:widowControl w:val="0"/>
              <w:numPr>
                <w:ilvl w:val="0"/>
                <w:numId w:val="4"/>
              </w:numPr>
              <w:tabs>
                <w:tab w:val="left" w:pos="336"/>
              </w:tabs>
              <w:ind w:left="34" w:firstLine="0"/>
              <w:jc w:val="both"/>
            </w:pPr>
            <w:r w:rsidRPr="00867D1A">
              <w:t>В Департамент государственной службы и кадров при Президенте Республики Татарстан - вопросы реформирования и развития государственной службы в Управлении (полугодовой);</w:t>
            </w:r>
          </w:p>
          <w:p w:rsidR="00F1360C" w:rsidRPr="00867D1A" w:rsidRDefault="00F1360C" w:rsidP="00F1360C">
            <w:pPr>
              <w:widowControl w:val="0"/>
              <w:numPr>
                <w:ilvl w:val="0"/>
                <w:numId w:val="4"/>
              </w:numPr>
              <w:tabs>
                <w:tab w:val="left" w:pos="336"/>
              </w:tabs>
              <w:ind w:left="34" w:firstLine="0"/>
              <w:jc w:val="both"/>
            </w:pPr>
            <w:r w:rsidRPr="00867D1A">
              <w:t xml:space="preserve">В Управление Президента Республики Татарстан по вопросам антикоррупционной политики (ежеквартально) - сведения о результатах деятельности комиссий по соблюдению требований к служебному поведению государственных служащих Республики Татарстан и урегулированию конфликта интересов; </w:t>
            </w:r>
          </w:p>
          <w:p w:rsidR="00F1360C" w:rsidRPr="00867D1A" w:rsidRDefault="00F1360C" w:rsidP="00F1360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</w:pPr>
            <w:r w:rsidRPr="00867D1A">
              <w:t>В Министерство юстиции Республики Татарстан и</w:t>
            </w:r>
            <w:r w:rsidRPr="00867D1A">
              <w:rPr>
                <w:bCs/>
              </w:rPr>
              <w:t xml:space="preserve">нформация о выполнении </w:t>
            </w:r>
            <w:r w:rsidRPr="00867D1A">
              <w:t>Антикоррупционной программы Управления (ежеквартально)</w:t>
            </w:r>
          </w:p>
          <w:p w:rsidR="00F1360C" w:rsidRPr="00867D1A" w:rsidRDefault="00F1360C" w:rsidP="00F1360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</w:pPr>
            <w:r w:rsidRPr="00867D1A">
              <w:t>В Управление    Президента Республики Татарстан - информация (отчет) о реализации мер антикоррупционной политики в исполнительном органе государственной власти Республики Татарстан (полугодовой);</w:t>
            </w:r>
          </w:p>
          <w:p w:rsidR="00F1360C" w:rsidRPr="00867D1A" w:rsidRDefault="00F1360C" w:rsidP="00F1360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jc w:val="both"/>
            </w:pPr>
            <w:r w:rsidRPr="00867D1A">
              <w:t>На официальном сайте Управления, в разделе «Противодействие коррупции» размещается ежегодный анализ проведенной работы в области противодействия коррупции в Управлении, а также отчеты направляемые в Аппарат Президента РТ и Министерство юстиции РТ.</w:t>
            </w:r>
          </w:p>
        </w:tc>
      </w:tr>
      <w:tr w:rsidR="00F1360C" w:rsidRPr="00867D1A" w:rsidTr="005225F7">
        <w:tc>
          <w:tcPr>
            <w:tcW w:w="648" w:type="dxa"/>
            <w:tcBorders>
              <w:bottom w:val="single" w:sz="4" w:space="0" w:color="auto"/>
            </w:tcBorders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17.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 xml:space="preserve">3.3. Проведение отраслевых исследований коррупционных факторов и реализуемых </w:t>
            </w:r>
            <w:r w:rsidRPr="00867D1A">
              <w:lastRenderedPageBreak/>
              <w:t>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  <w:p w:rsidR="00F1360C" w:rsidRPr="00867D1A" w:rsidRDefault="00F1360C" w:rsidP="00F1360C">
            <w:pPr>
              <w:widowControl w:val="0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lastRenderedPageBreak/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 xml:space="preserve">На официальном сайте Управления в разделе «Противодействие коррупции» размещен </w:t>
            </w:r>
            <w:proofErr w:type="spellStart"/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>on-line</w:t>
            </w:r>
            <w:proofErr w:type="spellEnd"/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 xml:space="preserve"> опрос общественного мнения. </w:t>
            </w:r>
          </w:p>
          <w:p w:rsidR="00F1360C" w:rsidRPr="00867D1A" w:rsidRDefault="00F1360C" w:rsidP="00F1360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67D1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Также в разделе «Общественный совет Общественный совет при Управлении по надзору за техническим состоянием самоходных машин и других видов техники Республики Татарстан» (далее – Общественный совет при Управлении) размещен </w:t>
            </w:r>
            <w:proofErr w:type="spellStart"/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>on-line</w:t>
            </w:r>
            <w:proofErr w:type="spellEnd"/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 xml:space="preserve"> опрос заявителей о получении государственных услуг, оказываемых </w:t>
            </w:r>
            <w:proofErr w:type="spellStart"/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>Гостехнадзором</w:t>
            </w:r>
            <w:proofErr w:type="spellEnd"/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 xml:space="preserve"> РТ утвержденный Общественным советом при Управлении. </w:t>
            </w:r>
          </w:p>
          <w:p w:rsidR="00F1360C" w:rsidRPr="00867D1A" w:rsidRDefault="00F1360C" w:rsidP="00F1360C">
            <w:pPr>
              <w:jc w:val="both"/>
              <w:rPr>
                <w:rStyle w:val="aa"/>
                <w:b w:val="0"/>
              </w:rPr>
            </w:pPr>
            <w:r w:rsidRPr="00867D1A">
              <w:t>Также в феврале и марте на</w:t>
            </w:r>
            <w:r w:rsidRPr="00867D1A">
              <w:rPr>
                <w:b/>
              </w:rPr>
              <w:t xml:space="preserve"> </w:t>
            </w:r>
            <w:r w:rsidRPr="00867D1A">
              <w:rPr>
                <w:rStyle w:val="aa"/>
                <w:b w:val="0"/>
              </w:rPr>
              <w:t>выездных приемах граждан руководством Управления (</w:t>
            </w:r>
            <w:proofErr w:type="spellStart"/>
            <w:r w:rsidRPr="00867D1A">
              <w:rPr>
                <w:rStyle w:val="aa"/>
                <w:b w:val="0"/>
              </w:rPr>
              <w:t>Атнинский</w:t>
            </w:r>
            <w:proofErr w:type="spellEnd"/>
            <w:r w:rsidRPr="00867D1A">
              <w:rPr>
                <w:rStyle w:val="aa"/>
                <w:b w:val="0"/>
              </w:rPr>
              <w:t xml:space="preserve">, </w:t>
            </w:r>
            <w:proofErr w:type="spellStart"/>
            <w:r w:rsidRPr="00867D1A">
              <w:rPr>
                <w:rStyle w:val="aa"/>
                <w:b w:val="0"/>
              </w:rPr>
              <w:t>Пестречинский</w:t>
            </w:r>
            <w:proofErr w:type="spellEnd"/>
            <w:r w:rsidRPr="00867D1A">
              <w:rPr>
                <w:rStyle w:val="aa"/>
                <w:b w:val="0"/>
              </w:rPr>
              <w:t xml:space="preserve"> муниципальные районы); </w:t>
            </w:r>
            <w:r w:rsidRPr="00867D1A">
              <w:t xml:space="preserve">в апреле, мае и в июне </w:t>
            </w:r>
            <w:r w:rsidRPr="00867D1A">
              <w:rPr>
                <w:rStyle w:val="aa"/>
                <w:b w:val="0"/>
              </w:rPr>
              <w:t>(</w:t>
            </w:r>
            <w:proofErr w:type="spellStart"/>
            <w:r w:rsidRPr="00867D1A">
              <w:rPr>
                <w:rStyle w:val="aa"/>
                <w:b w:val="0"/>
              </w:rPr>
              <w:t>Азнакаевский</w:t>
            </w:r>
            <w:proofErr w:type="spellEnd"/>
            <w:r w:rsidRPr="00867D1A">
              <w:rPr>
                <w:rStyle w:val="aa"/>
                <w:b w:val="0"/>
              </w:rPr>
              <w:t xml:space="preserve">, </w:t>
            </w:r>
            <w:proofErr w:type="spellStart"/>
            <w:r w:rsidRPr="00867D1A">
              <w:rPr>
                <w:rStyle w:val="aa"/>
                <w:b w:val="0"/>
              </w:rPr>
              <w:t>Алькеевский</w:t>
            </w:r>
            <w:proofErr w:type="spellEnd"/>
            <w:r w:rsidRPr="00867D1A">
              <w:rPr>
                <w:rStyle w:val="aa"/>
                <w:b w:val="0"/>
              </w:rPr>
              <w:t xml:space="preserve">, </w:t>
            </w:r>
            <w:proofErr w:type="spellStart"/>
            <w:r w:rsidRPr="00867D1A">
              <w:rPr>
                <w:rStyle w:val="aa"/>
                <w:b w:val="0"/>
              </w:rPr>
              <w:t>Апастовский</w:t>
            </w:r>
            <w:proofErr w:type="spellEnd"/>
            <w:r w:rsidRPr="00867D1A">
              <w:rPr>
                <w:rStyle w:val="aa"/>
                <w:b w:val="0"/>
              </w:rPr>
              <w:t xml:space="preserve">, </w:t>
            </w:r>
            <w:proofErr w:type="spellStart"/>
            <w:r w:rsidRPr="00867D1A">
              <w:rPr>
                <w:rStyle w:val="aa"/>
                <w:b w:val="0"/>
              </w:rPr>
              <w:t>Новошешминский</w:t>
            </w:r>
            <w:proofErr w:type="spellEnd"/>
            <w:r w:rsidRPr="00867D1A">
              <w:rPr>
                <w:rStyle w:val="aa"/>
                <w:b w:val="0"/>
              </w:rPr>
              <w:t xml:space="preserve"> муниципальные районы); в июле, августе, сентябре (</w:t>
            </w:r>
            <w:proofErr w:type="spellStart"/>
            <w:r w:rsidRPr="00867D1A">
              <w:rPr>
                <w:rStyle w:val="aa"/>
                <w:b w:val="0"/>
              </w:rPr>
              <w:t>Кайбицкий</w:t>
            </w:r>
            <w:proofErr w:type="spellEnd"/>
            <w:r w:rsidRPr="00867D1A">
              <w:rPr>
                <w:rStyle w:val="aa"/>
                <w:b w:val="0"/>
              </w:rPr>
              <w:t xml:space="preserve">, </w:t>
            </w:r>
            <w:proofErr w:type="spellStart"/>
            <w:r w:rsidRPr="00867D1A">
              <w:rPr>
                <w:rStyle w:val="aa"/>
                <w:b w:val="0"/>
              </w:rPr>
              <w:t>Муслюмовский</w:t>
            </w:r>
            <w:proofErr w:type="spellEnd"/>
            <w:r w:rsidRPr="00867D1A">
              <w:rPr>
                <w:rStyle w:val="aa"/>
                <w:b w:val="0"/>
              </w:rPr>
              <w:t xml:space="preserve">, </w:t>
            </w:r>
            <w:proofErr w:type="spellStart"/>
            <w:r w:rsidRPr="00867D1A">
              <w:rPr>
                <w:rStyle w:val="aa"/>
                <w:b w:val="0"/>
              </w:rPr>
              <w:t>Нурлатский</w:t>
            </w:r>
            <w:proofErr w:type="spellEnd"/>
            <w:r w:rsidRPr="00867D1A">
              <w:rPr>
                <w:rStyle w:val="aa"/>
                <w:b w:val="0"/>
              </w:rPr>
              <w:t xml:space="preserve"> муниципальные районы) проведены опросы заявителей при получении государственных услуг оказываемых </w:t>
            </w:r>
            <w:proofErr w:type="spellStart"/>
            <w:r w:rsidRPr="00867D1A">
              <w:rPr>
                <w:rStyle w:val="aa"/>
                <w:b w:val="0"/>
              </w:rPr>
              <w:t>Гостехнадзором</w:t>
            </w:r>
            <w:proofErr w:type="spellEnd"/>
            <w:r w:rsidRPr="00867D1A">
              <w:rPr>
                <w:rStyle w:val="aa"/>
                <w:b w:val="0"/>
              </w:rPr>
              <w:t xml:space="preserve"> РТ. Опросы показали, что коррупционные факторы при оказании государственных услуг </w:t>
            </w:r>
            <w:proofErr w:type="spellStart"/>
            <w:r w:rsidRPr="00867D1A">
              <w:rPr>
                <w:rStyle w:val="aa"/>
                <w:b w:val="0"/>
              </w:rPr>
              <w:t>Гостехнадзором</w:t>
            </w:r>
            <w:proofErr w:type="spellEnd"/>
            <w:r w:rsidRPr="00867D1A">
              <w:rPr>
                <w:rStyle w:val="aa"/>
                <w:b w:val="0"/>
              </w:rPr>
              <w:t xml:space="preserve"> РТ отсутствуют. </w:t>
            </w:r>
          </w:p>
          <w:p w:rsidR="00F1360C" w:rsidRPr="00867D1A" w:rsidRDefault="00F1360C" w:rsidP="00F1360C">
            <w:pPr>
              <w:jc w:val="both"/>
              <w:rPr>
                <w:b/>
              </w:rPr>
            </w:pPr>
            <w:r w:rsidRPr="00867D1A">
              <w:t>В ленте новостей на официальном сайте Управления регулярно размещается напоминание для граждан о проводимом мониторинге общественного мнения о коррупции.</w:t>
            </w:r>
          </w:p>
        </w:tc>
      </w:tr>
      <w:tr w:rsidR="00F12A35" w:rsidRPr="00867D1A" w:rsidTr="00B12D4F">
        <w:tc>
          <w:tcPr>
            <w:tcW w:w="14596" w:type="dxa"/>
            <w:gridSpan w:val="5"/>
          </w:tcPr>
          <w:p w:rsidR="00F12A35" w:rsidRPr="00867D1A" w:rsidRDefault="00F12A35" w:rsidP="00F12A35">
            <w:pPr>
              <w:widowControl w:val="0"/>
              <w:jc w:val="center"/>
            </w:pPr>
          </w:p>
          <w:p w:rsidR="00F12A35" w:rsidRPr="00867D1A" w:rsidRDefault="00F12A35" w:rsidP="00F12A35">
            <w:pPr>
              <w:widowControl w:val="0"/>
              <w:jc w:val="center"/>
            </w:pPr>
            <w:r w:rsidRPr="00867D1A">
              <w:t>4. Активизация антикоррупционного обучения и антикоррупционной пропаганды,</w:t>
            </w:r>
          </w:p>
          <w:p w:rsidR="00F12A35" w:rsidRPr="00867D1A" w:rsidRDefault="00F12A35" w:rsidP="00F12A35">
            <w:pPr>
              <w:widowControl w:val="0"/>
              <w:jc w:val="center"/>
            </w:pPr>
            <w:proofErr w:type="gramStart"/>
            <w:r w:rsidRPr="00867D1A">
              <w:t>вовлечение</w:t>
            </w:r>
            <w:proofErr w:type="gramEnd"/>
            <w:r w:rsidRPr="00867D1A">
              <w:t xml:space="preserve"> кадровых, материальных, информационных и других ресурсов гражданского общества в противодействие коррупции</w:t>
            </w:r>
          </w:p>
          <w:p w:rsidR="00F12A35" w:rsidRPr="00867D1A" w:rsidRDefault="00F12A35" w:rsidP="00F12A35">
            <w:pPr>
              <w:widowControl w:val="0"/>
              <w:jc w:val="center"/>
            </w:pPr>
          </w:p>
        </w:tc>
      </w:tr>
      <w:tr w:rsidR="00F1360C" w:rsidRPr="00867D1A" w:rsidTr="005225F7"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18.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4.5. Осуществление работы по формированию у служащих и работников Управления отрицательного отношения к коррупции с привлечением к данной работе Общественного Совета при Управлении, других институтов гражданского общества, участвующих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>До всех государственных гражданских служащих Республики Татарстан в Управлении доводятся все нормативные правовые акты и информационные материалы по государственной гражданской службе, противодействию коррупции, в том числе посредством электронного документооборота.</w:t>
            </w:r>
          </w:p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 xml:space="preserve">25 февраля 2016 года проведено расширенное заседание Общественного совета при Управлении Гостехнадзора Республики Татарстан с участием начальников территориальных органов Управления. Среди актуальных вопросов было выступление председателя Общественного совета при </w:t>
            </w:r>
            <w:proofErr w:type="spellStart"/>
            <w:r w:rsidRPr="00867D1A">
              <w:t>Гостехнадзоре</w:t>
            </w:r>
            <w:proofErr w:type="spellEnd"/>
            <w:r w:rsidRPr="00867D1A">
              <w:t xml:space="preserve"> РТ </w:t>
            </w:r>
            <w:proofErr w:type="spellStart"/>
            <w:r w:rsidRPr="00867D1A">
              <w:t>Гафиятуллина</w:t>
            </w:r>
            <w:proofErr w:type="spellEnd"/>
            <w:r w:rsidRPr="00867D1A">
              <w:t xml:space="preserve"> М.М., утверждение опроса </w:t>
            </w:r>
            <w:r w:rsidRPr="00867D1A">
              <w:lastRenderedPageBreak/>
              <w:t xml:space="preserve">заявителей при получении государственных услуг, оказываемых </w:t>
            </w:r>
            <w:proofErr w:type="spellStart"/>
            <w:r w:rsidRPr="00867D1A">
              <w:t>Гостехнадзором</w:t>
            </w:r>
            <w:proofErr w:type="spellEnd"/>
            <w:r w:rsidRPr="00867D1A">
              <w:t xml:space="preserve"> РТ, обзор проблемных вопросов при заполнении сведений о доходах, расходах, об имуществе и обязательствах имущественного характера государственных гражданских служащих Республики Татарстан и членов их семей.</w:t>
            </w:r>
          </w:p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>Также проведено тестирование на знание государственными гражданскими служащими законодательства в области противодействия коррупции.</w:t>
            </w:r>
          </w:p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>24 июня 2016 года проведено очередное заседание Общественного совета при Управлении Гостехнадзора Республики Татарстан. Среди актуальных вопросов рассмотрены:</w:t>
            </w:r>
          </w:p>
          <w:p w:rsidR="00F1360C" w:rsidRPr="00867D1A" w:rsidRDefault="00F1360C" w:rsidP="00F1360C">
            <w:pPr>
              <w:pStyle w:val="a7"/>
              <w:numPr>
                <w:ilvl w:val="0"/>
                <w:numId w:val="8"/>
              </w:numPr>
              <w:ind w:left="0" w:firstLine="0"/>
              <w:jc w:val="both"/>
            </w:pPr>
            <w:r w:rsidRPr="00867D1A">
              <w:t>Итоги работы Общественного совета при Управления Гостехнадзора Республики Татарстан за 1 полугодие 2016 года.</w:t>
            </w:r>
          </w:p>
          <w:p w:rsidR="00F1360C" w:rsidRPr="00867D1A" w:rsidRDefault="00F1360C" w:rsidP="00F1360C">
            <w:pPr>
              <w:pStyle w:val="a7"/>
              <w:numPr>
                <w:ilvl w:val="0"/>
                <w:numId w:val="8"/>
              </w:numPr>
              <w:ind w:left="0" w:right="57" w:firstLine="0"/>
              <w:jc w:val="both"/>
            </w:pPr>
            <w:r w:rsidRPr="00867D1A">
              <w:t xml:space="preserve">Анализ работы Управления Гостехнадзора Республики Татарстан по регистрации снегоходов и </w:t>
            </w:r>
            <w:proofErr w:type="spellStart"/>
            <w:r w:rsidRPr="00867D1A">
              <w:t>квадрациклов</w:t>
            </w:r>
            <w:proofErr w:type="spellEnd"/>
            <w:r w:rsidRPr="00867D1A">
              <w:t xml:space="preserve"> за 2015 год и 1 полугодие 2016 года.</w:t>
            </w:r>
          </w:p>
          <w:p w:rsidR="00F1360C" w:rsidRPr="00867D1A" w:rsidRDefault="00F1360C" w:rsidP="00F1360C">
            <w:pPr>
              <w:pStyle w:val="a7"/>
              <w:numPr>
                <w:ilvl w:val="0"/>
                <w:numId w:val="8"/>
              </w:numPr>
              <w:ind w:left="0" w:right="57" w:firstLine="0"/>
              <w:jc w:val="both"/>
            </w:pPr>
            <w:r w:rsidRPr="00867D1A">
              <w:t xml:space="preserve">О рассмотрении проектов нормативных правовых актов, разработанных Управлением Гостехнадзора Республики Татарстан. </w:t>
            </w:r>
          </w:p>
          <w:p w:rsidR="00F1360C" w:rsidRPr="00867D1A" w:rsidRDefault="00F1360C" w:rsidP="00F1360C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</w:pPr>
            <w:r w:rsidRPr="00867D1A">
              <w:t>Обсуждение формата проведения Управлением Гостехнадзора Республики Татарстан профилактической операции «Комбайн».</w:t>
            </w:r>
          </w:p>
          <w:p w:rsidR="00F1360C" w:rsidRPr="00867D1A" w:rsidRDefault="00F1360C" w:rsidP="00F1360C">
            <w:pPr>
              <w:widowControl w:val="0"/>
              <w:jc w:val="both"/>
            </w:pPr>
            <w:r w:rsidRPr="00867D1A">
              <w:t xml:space="preserve">На начало 4 квартала 2016 года запланировано третье очередное заседание Общественного совета при </w:t>
            </w:r>
            <w:proofErr w:type="spellStart"/>
            <w:r w:rsidRPr="00867D1A">
              <w:t>Управлениик</w:t>
            </w:r>
            <w:proofErr w:type="spellEnd"/>
            <w:r w:rsidRPr="00867D1A">
              <w:t xml:space="preserve"> Гостехнадзора Республики.</w:t>
            </w:r>
          </w:p>
          <w:p w:rsidR="00F1360C" w:rsidRPr="00867D1A" w:rsidRDefault="00F1360C" w:rsidP="00F1360C">
            <w:pPr>
              <w:widowControl w:val="0"/>
              <w:jc w:val="both"/>
            </w:pPr>
          </w:p>
        </w:tc>
      </w:tr>
      <w:tr w:rsidR="00F1360C" w:rsidRPr="00867D1A" w:rsidTr="005225F7"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lastRenderedPageBreak/>
              <w:t>19.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tabs>
                <w:tab w:val="left" w:pos="529"/>
              </w:tabs>
              <w:jc w:val="both"/>
            </w:pPr>
            <w:r w:rsidRPr="00867D1A">
              <w:t>4.20. Осуществление комплекса организационных, разъяснительных и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keepLines/>
              <w:ind w:left="34"/>
              <w:jc w:val="both"/>
            </w:pPr>
            <w:r w:rsidRPr="00867D1A">
              <w:t xml:space="preserve">Ежеквартально проводятся совещания с сотрудниками Управления, в повестку дня которых входит вопрос по соблюдению государственными гражданскими служащими ограничений, запретов связанных с прохождением государственной службы и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F1360C" w:rsidRPr="00867D1A" w:rsidRDefault="00F1360C" w:rsidP="00F1360C">
            <w:pPr>
              <w:widowControl w:val="0"/>
              <w:jc w:val="both"/>
              <w:rPr>
                <w:bCs/>
              </w:rPr>
            </w:pPr>
            <w:r w:rsidRPr="00867D1A">
              <w:rPr>
                <w:bCs/>
              </w:rPr>
              <w:t xml:space="preserve">При приеме гражданина на государственную гражданскую службу проводится работа по ознакомлению с требованиями </w:t>
            </w:r>
            <w:r w:rsidRPr="00867D1A">
              <w:rPr>
                <w:bCs/>
              </w:rPr>
              <w:lastRenderedPageBreak/>
              <w:t>действующего законодательства о государственной службе и по противодействию коррупции. За 9 месяцев 2016 года были доведены до сведения государственных гражданских служащих следующие материалы:</w:t>
            </w:r>
          </w:p>
          <w:p w:rsidR="00F1360C" w:rsidRPr="00867D1A" w:rsidRDefault="00F1360C" w:rsidP="00F1360C">
            <w:pPr>
              <w:numPr>
                <w:ilvl w:val="0"/>
                <w:numId w:val="9"/>
              </w:numPr>
              <w:ind w:left="34" w:firstLine="0"/>
              <w:jc w:val="both"/>
            </w:pPr>
            <w:r w:rsidRPr="00867D1A">
              <w:t>Рассмотрение информационно-аналитического материала подготовленного аппаратом полномочного представителя Президента Российской Федерации в Приволжском федеральном округе совместно с органами государственной власти Чувашской Республики сборник материалов «О реализации антикоррупционной политики в Чувашской Республике»;</w:t>
            </w:r>
          </w:p>
          <w:p w:rsidR="00F1360C" w:rsidRPr="00867D1A" w:rsidRDefault="00F1360C" w:rsidP="00F1360C">
            <w:pPr>
              <w:numPr>
                <w:ilvl w:val="0"/>
                <w:numId w:val="9"/>
              </w:numPr>
              <w:ind w:left="34" w:firstLine="0"/>
              <w:jc w:val="both"/>
            </w:pPr>
            <w:r w:rsidRPr="00867D1A">
              <w:t>Рассмотрение информационно-аналитического материала «Изучение мнения населения Республики Татарстан о коррупции», подготовленный Комитетом Республики Татарстан по социально-экономическому мониторингу по результатам социологического исследования 2016 года;</w:t>
            </w:r>
          </w:p>
          <w:p w:rsidR="00F1360C" w:rsidRPr="00867D1A" w:rsidRDefault="00F1360C" w:rsidP="00F1360C">
            <w:pPr>
              <w:numPr>
                <w:ilvl w:val="0"/>
                <w:numId w:val="9"/>
              </w:numPr>
              <w:ind w:left="34" w:firstLine="0"/>
              <w:jc w:val="both"/>
            </w:pPr>
            <w:r w:rsidRPr="00867D1A">
              <w:t>Информация о положительном опыте использования антикоррупционных мер в Альметьевском муниципальном районе;</w:t>
            </w:r>
          </w:p>
          <w:p w:rsidR="00F1360C" w:rsidRPr="00867D1A" w:rsidRDefault="00F1360C" w:rsidP="00F1360C">
            <w:pPr>
              <w:numPr>
                <w:ilvl w:val="0"/>
                <w:numId w:val="9"/>
              </w:numPr>
              <w:ind w:left="34" w:firstLine="0"/>
              <w:jc w:val="both"/>
            </w:pPr>
            <w:r w:rsidRPr="00867D1A">
              <w:t xml:space="preserve">Информация «Об антикоррупционных мерах» направленная Аппаратом Президента РТ. </w:t>
            </w:r>
          </w:p>
          <w:p w:rsidR="00F1360C" w:rsidRPr="00867D1A" w:rsidRDefault="00F1360C" w:rsidP="00F1360C">
            <w:pPr>
              <w:numPr>
                <w:ilvl w:val="0"/>
                <w:numId w:val="9"/>
              </w:numPr>
              <w:ind w:left="34" w:firstLine="0"/>
              <w:jc w:val="both"/>
            </w:pPr>
            <w:r w:rsidRPr="00867D1A">
              <w:t>Обзор практики по рассмотрению в 2012</w:t>
            </w:r>
            <w:r w:rsidRPr="00867D1A">
              <w:rPr>
                <w:i/>
                <w:iCs/>
              </w:rPr>
              <w:t>–</w:t>
            </w:r>
            <w:r w:rsidRPr="00867D1A">
              <w:t>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проступков.</w:t>
            </w:r>
          </w:p>
          <w:p w:rsidR="00F1360C" w:rsidRPr="00867D1A" w:rsidRDefault="00F1360C" w:rsidP="00F1360C">
            <w:pPr>
              <w:numPr>
                <w:ilvl w:val="0"/>
                <w:numId w:val="9"/>
              </w:numPr>
              <w:ind w:left="34" w:firstLine="0"/>
              <w:jc w:val="both"/>
            </w:pPr>
            <w:r w:rsidRPr="00867D1A">
              <w:t>Обзор состояния законности и основных правонарушений по итогам работы правоохранительных органов Республики Татарстан по надзору за исполнением законодательства, регулирующего вопросы, связанные с противодействием коррупции за 2015 год, направленная Аппаратом Президента РТ.</w:t>
            </w:r>
          </w:p>
          <w:p w:rsidR="00F1360C" w:rsidRPr="00867D1A" w:rsidRDefault="00F1360C" w:rsidP="00F1360C">
            <w:pPr>
              <w:numPr>
                <w:ilvl w:val="0"/>
                <w:numId w:val="9"/>
              </w:numPr>
              <w:ind w:left="34" w:firstLine="0"/>
              <w:jc w:val="both"/>
            </w:pPr>
            <w:r w:rsidRPr="00867D1A">
              <w:t xml:space="preserve">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      </w:r>
            <w:r w:rsidRPr="00867D1A">
              <w:lastRenderedPageBreak/>
              <w:t>коррупции, подготовленным Министерством труда и социальной защиты Российской Федерации.</w:t>
            </w:r>
          </w:p>
          <w:p w:rsidR="00F1360C" w:rsidRPr="00867D1A" w:rsidRDefault="00F1360C" w:rsidP="00F1360C">
            <w:pPr>
              <w:numPr>
                <w:ilvl w:val="0"/>
                <w:numId w:val="9"/>
              </w:numPr>
              <w:ind w:left="34" w:firstLine="0"/>
              <w:jc w:val="both"/>
            </w:pPr>
            <w:r w:rsidRPr="00867D1A">
              <w:t>Результаты тестирования сотрудников Гостехнадзора на знание законодательства о коррупции.</w:t>
            </w:r>
          </w:p>
          <w:p w:rsidR="00F1360C" w:rsidRPr="00867D1A" w:rsidRDefault="00F1360C" w:rsidP="00F1360C">
            <w:pPr>
              <w:widowControl w:val="0"/>
              <w:jc w:val="both"/>
            </w:pPr>
            <w:r w:rsidRPr="00867D1A">
              <w:t xml:space="preserve">Также 25 февраля 2016 года проведено расширенное заседание Общественного совета при Управлении Гостехнадзора Республики Татарстан с участием начальников территориальных органов Управления. Среди актуальных вопросов было выступление председателя Общественного совета при Управлении Гостехнадзора РТ </w:t>
            </w:r>
            <w:proofErr w:type="spellStart"/>
            <w:r w:rsidRPr="00867D1A">
              <w:t>Гафиятуллина</w:t>
            </w:r>
            <w:proofErr w:type="spellEnd"/>
            <w:r w:rsidRPr="00867D1A">
              <w:t xml:space="preserve"> М.М., утверждение опроса заявителей при получении государственных услуг, оказываемых </w:t>
            </w:r>
            <w:proofErr w:type="spellStart"/>
            <w:r w:rsidRPr="00867D1A">
              <w:t>Гостехнадзором</w:t>
            </w:r>
            <w:proofErr w:type="spellEnd"/>
            <w:r w:rsidRPr="00867D1A">
              <w:t xml:space="preserve"> РТ, выступление заведующего сектором Управления Президента Республики Татарстан по вопросам антикоррупционной политики Рахимова С.Ф. с обзором проблемных вопросов при заполнении сведений о доходах, расходах, об имуществе и обязательствах имущественного характера государственных гражданских служащих Республики Татарстан и членов их семей.</w:t>
            </w:r>
          </w:p>
          <w:p w:rsidR="00F1360C" w:rsidRPr="00867D1A" w:rsidRDefault="00F1360C" w:rsidP="00F1360C">
            <w:pPr>
              <w:ind w:left="34"/>
              <w:jc w:val="both"/>
            </w:pPr>
          </w:p>
        </w:tc>
      </w:tr>
      <w:tr w:rsidR="00F1360C" w:rsidRPr="00867D1A" w:rsidTr="005225F7"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lastRenderedPageBreak/>
              <w:t>20.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4.21.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 xml:space="preserve">В целях пропаганды борьбы со взятками и противодействию коррупции, на официальном сайте Управления в разделе «Противодействие коррупции» размещаются </w:t>
            </w:r>
            <w:hyperlink r:id="rId6" w:history="1">
              <w:r w:rsidRPr="00867D1A">
                <w:t>методические материалы, доклады, отчеты, обзоры, статистическая и иная информация по вопросам противодействия коррупции</w:t>
              </w:r>
            </w:hyperlink>
            <w:r w:rsidRPr="00867D1A">
              <w:t>, в том числе памятка об уголовной ответственности за получение и дачу взятки и мерах административной ответственности за незаконные вознаграждения. Приказом Управления от 23.06.2015 № 01-05/104-пр утверждена Памятка по противодействию коррупции.</w:t>
            </w:r>
          </w:p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 xml:space="preserve">Все государственные гражданские служащие ознакомляются с антикоррупционной информацией поступающей в Управление. </w:t>
            </w:r>
          </w:p>
          <w:p w:rsidR="00F1360C" w:rsidRPr="00867D1A" w:rsidRDefault="00F1360C" w:rsidP="00F1360C">
            <w:pPr>
              <w:jc w:val="both"/>
            </w:pPr>
            <w:r w:rsidRPr="00867D1A">
              <w:t>12-14 июля 2016 года состоялось плановое совещания начальников отделов - главных государственных инженеров-инспекторов Гостехнадзора Республики Татарстан.</w:t>
            </w:r>
          </w:p>
          <w:p w:rsidR="00F1360C" w:rsidRPr="00867D1A" w:rsidRDefault="00F1360C" w:rsidP="00F1360C">
            <w:pPr>
              <w:jc w:val="both"/>
            </w:pPr>
            <w:r w:rsidRPr="00867D1A">
              <w:t>Повестка дня:</w:t>
            </w:r>
          </w:p>
          <w:p w:rsidR="00F1360C" w:rsidRPr="00867D1A" w:rsidRDefault="00F1360C" w:rsidP="00F1360C">
            <w:pPr>
              <w:pStyle w:val="a7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867D1A">
              <w:lastRenderedPageBreak/>
              <w:t xml:space="preserve">Итоги работы Управления </w:t>
            </w:r>
            <w:proofErr w:type="spellStart"/>
            <w:r w:rsidRPr="00867D1A">
              <w:t>Гостехнадзра</w:t>
            </w:r>
            <w:proofErr w:type="spellEnd"/>
            <w:r w:rsidRPr="00867D1A">
              <w:t xml:space="preserve"> Республики Татарстан за 1 полугодие 2016 года и задачи на предстоящий период.</w:t>
            </w:r>
          </w:p>
          <w:p w:rsidR="00F1360C" w:rsidRPr="00867D1A" w:rsidRDefault="00F1360C" w:rsidP="00F1360C">
            <w:pPr>
              <w:pStyle w:val="a7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867D1A">
              <w:t>Итоги проведения технических осмотров по отраслям за 1 полугодие 2016 года. Информация по отчетам за 2 квартал 2016 года. Итоги профилактических операций «Трактор-Прицеп».</w:t>
            </w:r>
          </w:p>
          <w:p w:rsidR="00F1360C" w:rsidRPr="00867D1A" w:rsidRDefault="00F1360C" w:rsidP="00F1360C">
            <w:pPr>
              <w:pStyle w:val="a7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867D1A">
              <w:t>Информация по итогам проверок территориальных отделов и первичных документов при совершении юридических значимых действий за 2 квартал 2016 года.</w:t>
            </w:r>
          </w:p>
          <w:p w:rsidR="00F1360C" w:rsidRPr="00867D1A" w:rsidRDefault="00F1360C" w:rsidP="00F1360C">
            <w:pPr>
              <w:pStyle w:val="a7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867D1A">
              <w:t xml:space="preserve">  Проведение плановых проверок за 2 квартал 2016 года. Информация по публикациям на бумажном носителе. Информация по оплате через портал государственных услуг за 2 квартал 2016 год.</w:t>
            </w:r>
          </w:p>
          <w:p w:rsidR="00F1360C" w:rsidRPr="00867D1A" w:rsidRDefault="00F1360C" w:rsidP="00F1360C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34" w:firstLine="0"/>
              <w:jc w:val="both"/>
            </w:pPr>
            <w:r w:rsidRPr="00867D1A">
              <w:t>Результаты социологического исследования 2016 года «Изучение мнения населения Республики Татарстан о коррупции». Лекция: «Основы государственной службы».</w:t>
            </w:r>
          </w:p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>12-14 апреля 2016 года, на совещаниях с территориальными органами Гостехнадзора, начальником отдела организационно-правовой работы была прочитана лекция на тему: «Какие подарки законны?». Информация также размещена на информационном стенде в холле Управления.</w:t>
            </w:r>
          </w:p>
          <w:p w:rsidR="00F1360C" w:rsidRPr="00867D1A" w:rsidRDefault="00F1360C" w:rsidP="00F1360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48"/>
                <w:szCs w:val="48"/>
              </w:rPr>
            </w:pPr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>25-26</w:t>
            </w:r>
            <w:r w:rsidRPr="00867D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7D1A">
              <w:rPr>
                <w:rFonts w:ascii="Times New Roman" w:hAnsi="Times New Roman" w:cs="Times New Roman"/>
                <w:b w:val="0"/>
                <w:color w:val="auto"/>
              </w:rPr>
              <w:t xml:space="preserve">февраля 2016 года в рамках итогового совещания и обучающего семинара для начальников территориальных органов Управления Гостехнадзора Республики Татарстан </w:t>
            </w:r>
            <w:r w:rsidRPr="00867D1A">
              <w:rPr>
                <w:rFonts w:ascii="Times New Roman" w:hAnsi="Times New Roman"/>
                <w:b w:val="0"/>
                <w:color w:val="auto"/>
              </w:rPr>
              <w:t>рассмотрены следующие материалы:</w:t>
            </w:r>
            <w:r w:rsidRPr="00867D1A">
              <w:rPr>
                <w:rFonts w:ascii="Times New Roman" w:hAnsi="Times New Roman"/>
              </w:rPr>
              <w:t xml:space="preserve"> </w:t>
            </w:r>
          </w:p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>-анализ проделанной работы за 2015 год;</w:t>
            </w:r>
          </w:p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>-состояние коррупции и принимаемых мер по сокращению коррупционных условий.</w:t>
            </w:r>
          </w:p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 xml:space="preserve">Проведена проверка знаний государственных служащих Управления по вопросам противодействия коррупции. </w:t>
            </w:r>
          </w:p>
          <w:p w:rsidR="00F1360C" w:rsidRPr="00867D1A" w:rsidRDefault="00F1360C" w:rsidP="00F1360C">
            <w:pPr>
              <w:widowControl w:val="0"/>
              <w:ind w:left="34"/>
              <w:jc w:val="both"/>
            </w:pPr>
          </w:p>
        </w:tc>
      </w:tr>
      <w:tr w:rsidR="00F12A35" w:rsidRPr="00867D1A" w:rsidTr="00B12D4F">
        <w:trPr>
          <w:trHeight w:val="470"/>
        </w:trPr>
        <w:tc>
          <w:tcPr>
            <w:tcW w:w="14596" w:type="dxa"/>
            <w:gridSpan w:val="5"/>
          </w:tcPr>
          <w:p w:rsidR="00F12A35" w:rsidRPr="00867D1A" w:rsidRDefault="00F12A35" w:rsidP="00F12A35">
            <w:pPr>
              <w:widowControl w:val="0"/>
              <w:jc w:val="center"/>
            </w:pPr>
          </w:p>
          <w:p w:rsidR="00F12A35" w:rsidRPr="00867D1A" w:rsidRDefault="00F12A35" w:rsidP="00F12A35">
            <w:pPr>
              <w:widowControl w:val="0"/>
              <w:jc w:val="center"/>
            </w:pPr>
            <w:r w:rsidRPr="00867D1A"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F12A35" w:rsidRPr="00867D1A" w:rsidRDefault="00F12A35" w:rsidP="00F12A35">
            <w:pPr>
              <w:widowControl w:val="0"/>
              <w:jc w:val="center"/>
            </w:pPr>
            <w:proofErr w:type="gramStart"/>
            <w:r w:rsidRPr="00867D1A">
              <w:t>укрепление</w:t>
            </w:r>
            <w:proofErr w:type="gramEnd"/>
            <w:r w:rsidRPr="00867D1A">
              <w:t xml:space="preserve"> их связи с гражданским обществом, стимулирование антикоррупционной активности общественности</w:t>
            </w:r>
          </w:p>
          <w:p w:rsidR="00F12A35" w:rsidRPr="00867D1A" w:rsidRDefault="00F12A35" w:rsidP="00F12A35">
            <w:pPr>
              <w:widowControl w:val="0"/>
              <w:jc w:val="center"/>
            </w:pPr>
          </w:p>
        </w:tc>
      </w:tr>
      <w:tr w:rsidR="00F1360C" w:rsidRPr="00867D1A" w:rsidTr="005225F7">
        <w:trPr>
          <w:trHeight w:val="1006"/>
        </w:trPr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lastRenderedPageBreak/>
              <w:t>21.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5.1. Обеспечение соблюдения положений административных регламентов предоставления государственных услуг Управлением при предоставлении государственных услуг гражданам и юридическим лицам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jc w:val="center"/>
            </w:pPr>
            <w:r w:rsidRPr="00867D1A"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Управления в подразделе «Административные регламенты» раздела «Документы».</w:t>
            </w:r>
          </w:p>
        </w:tc>
      </w:tr>
      <w:tr w:rsidR="00F1360C" w:rsidRPr="00867D1A" w:rsidTr="005225F7">
        <w:trPr>
          <w:trHeight w:val="1047"/>
        </w:trPr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24.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5.5. Организация наполнения раздела "Противодействие коррупции" Управления в соответствии с законодательством и требованиями, установленными Постановлением Кабинета Министров Республики Татарстан от 04.04.2013 №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На официальном сайте Управление ведется и поддерживается в актуальном состоянии раздел «Противодействие коррупции» с соответствующими подразделами, в которых отражается результаты антикоррупционной деятельности Управления.</w:t>
            </w:r>
          </w:p>
        </w:tc>
      </w:tr>
      <w:tr w:rsidR="00F1360C" w:rsidRPr="00867D1A" w:rsidTr="005225F7"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25.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5.6. Обеспечение функционирования в Управлении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jc w:val="center"/>
            </w:pPr>
            <w:r w:rsidRPr="00867D1A"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ind w:left="34"/>
              <w:jc w:val="both"/>
            </w:pPr>
            <w:r w:rsidRPr="00867D1A">
              <w:t>В Управлении функционирует «телефон доверия» и интернет-сайт, позволяющие гражданам и организациям сообщать о фактах коррупции в Управлении, причинах и условиях, способствующих их совершению.</w:t>
            </w:r>
          </w:p>
          <w:p w:rsidR="00F1360C" w:rsidRPr="00867D1A" w:rsidRDefault="00F1360C" w:rsidP="00F1360C">
            <w:pPr>
              <w:keepLines/>
              <w:widowControl w:val="0"/>
              <w:jc w:val="both"/>
            </w:pPr>
            <w:r w:rsidRPr="00867D1A">
              <w:t>Также функционирует раздел: «Интернет-приёмная», где граждане могут оставлять электронные сообщения.</w:t>
            </w:r>
          </w:p>
          <w:p w:rsidR="00F1360C" w:rsidRPr="00867D1A" w:rsidRDefault="00F1360C" w:rsidP="00F1360C">
            <w:pPr>
              <w:widowControl w:val="0"/>
              <w:jc w:val="both"/>
            </w:pPr>
            <w:r w:rsidRPr="00867D1A">
              <w:t>В отчетный период обращений от граждан и организаций о фактах проявления коррупции не поступало.</w:t>
            </w:r>
          </w:p>
          <w:p w:rsidR="00F1360C" w:rsidRPr="00867D1A" w:rsidRDefault="00F1360C" w:rsidP="00F1360C">
            <w:pPr>
              <w:widowControl w:val="0"/>
              <w:jc w:val="both"/>
            </w:pPr>
          </w:p>
        </w:tc>
      </w:tr>
      <w:tr w:rsidR="00F1360C" w:rsidRPr="00867D1A" w:rsidTr="005225F7"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28.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 xml:space="preserve"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</w:t>
            </w:r>
            <w:r w:rsidRPr="00867D1A">
              <w:lastRenderedPageBreak/>
              <w:t>результатов на заседаниях комиссии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jc w:val="center"/>
            </w:pPr>
            <w:r w:rsidRPr="00867D1A">
              <w:lastRenderedPageBreak/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t>Обращения физических и юридических лиц о коррупционных проявлениях в деятельности должностных лиц Управления в отчетный период не поступали.</w:t>
            </w:r>
          </w:p>
          <w:p w:rsidR="00F1360C" w:rsidRPr="00867D1A" w:rsidRDefault="00F1360C" w:rsidP="00F1360C">
            <w:pPr>
              <w:widowControl w:val="0"/>
              <w:ind w:left="34"/>
              <w:jc w:val="both"/>
            </w:pPr>
            <w:r w:rsidRPr="00867D1A">
              <w:rPr>
                <w:lang w:val="tt-RU"/>
              </w:rPr>
              <w:t xml:space="preserve">Результаты мониторинга информации о коррупционных проявлениях в деятельности должностных лиц Управления Гостехнадзора Республики Татарстан, размещенной в СМИ, в том числе сети Интернет за 5 месяцев 2016 года рассмотрены на втором </w:t>
            </w:r>
            <w:r w:rsidRPr="00867D1A">
              <w:rPr>
                <w:lang w:val="tt-RU"/>
              </w:rPr>
              <w:lastRenderedPageBreak/>
              <w:t xml:space="preserve">заседании комиссии </w:t>
            </w:r>
            <w:r w:rsidRPr="00867D1A">
              <w:t>при начальнике Управления Гостехнадзора Республики Татарстан по противодействию коррупции (Протокол от 25.05.2016 № 2).</w:t>
            </w:r>
          </w:p>
        </w:tc>
      </w:tr>
      <w:tr w:rsidR="00F1360C" w:rsidRPr="00867D1A" w:rsidTr="005225F7">
        <w:trPr>
          <w:trHeight w:val="481"/>
        </w:trPr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lastRenderedPageBreak/>
              <w:t>29.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5.12. Доведение до СМИ информации о мерах, принимаемых Управлением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jc w:val="center"/>
            </w:pPr>
            <w:r w:rsidRPr="00867D1A"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jc w:val="both"/>
            </w:pPr>
            <w:r w:rsidRPr="00867D1A">
              <w:t xml:space="preserve">Управление осуществляет тесное сотрудничество со средствами массовой информации, в том числе с телеканалами </w:t>
            </w:r>
            <w:r w:rsidRPr="00867D1A">
              <w:rPr>
                <w:lang w:val="en-US"/>
              </w:rPr>
              <w:t>KZN</w:t>
            </w:r>
            <w:r w:rsidRPr="00867D1A">
              <w:t xml:space="preserve"> Казань и ТНВ, привлекаемых к освещению проводимых в Управлении профилактических операций, направленных на обеспечение безопасности дорожного движения, техники безопасности и охраны окружающей среды при эксплуатации внедорожных </w:t>
            </w:r>
            <w:proofErr w:type="spellStart"/>
            <w:r w:rsidRPr="00867D1A">
              <w:t>мототранспортных</w:t>
            </w:r>
            <w:proofErr w:type="spellEnd"/>
            <w:r w:rsidRPr="00867D1A">
              <w:t xml:space="preserve"> средств, тракторов, самоходных сельскохозяйственных, дорожно-строительных и иных машин и прицепов к ним.</w:t>
            </w:r>
          </w:p>
          <w:p w:rsidR="00F1360C" w:rsidRPr="00867D1A" w:rsidRDefault="00F1360C" w:rsidP="00F1360C">
            <w:pPr>
              <w:widowControl w:val="0"/>
              <w:jc w:val="both"/>
            </w:pPr>
            <w:r w:rsidRPr="00867D1A">
              <w:t>Печатные СМИ привлекаются к освещению тематических рубрик по основным функциям работы Управления.</w:t>
            </w:r>
          </w:p>
        </w:tc>
      </w:tr>
      <w:tr w:rsidR="00F1360C" w:rsidRPr="00867D1A" w:rsidTr="005225F7">
        <w:tc>
          <w:tcPr>
            <w:tcW w:w="648" w:type="dxa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30.</w:t>
            </w:r>
          </w:p>
        </w:tc>
        <w:tc>
          <w:tcPr>
            <w:tcW w:w="4876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>5.14. Оформление и поддержание в актуальном состоянии специального информационного стенда</w:t>
            </w:r>
          </w:p>
        </w:tc>
        <w:tc>
          <w:tcPr>
            <w:tcW w:w="1984" w:type="dxa"/>
            <w:shd w:val="clear" w:color="auto" w:fill="auto"/>
          </w:tcPr>
          <w:p w:rsidR="00F1360C" w:rsidRPr="00867D1A" w:rsidRDefault="00F1360C" w:rsidP="00F1360C">
            <w:pPr>
              <w:widowControl w:val="0"/>
              <w:jc w:val="center"/>
            </w:pPr>
            <w:r w:rsidRPr="00867D1A">
              <w:t>2015-2020 годы</w:t>
            </w:r>
          </w:p>
          <w:p w:rsidR="00F1360C" w:rsidRPr="00867D1A" w:rsidRDefault="00F1360C" w:rsidP="00F1360C">
            <w:pPr>
              <w:widowControl w:val="0"/>
              <w:jc w:val="center"/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F1360C" w:rsidRPr="00867D1A" w:rsidRDefault="00F1360C" w:rsidP="00F1360C">
            <w:pPr>
              <w:widowControl w:val="0"/>
              <w:jc w:val="both"/>
            </w:pPr>
            <w:r w:rsidRPr="00867D1A">
              <w:t xml:space="preserve">На первом этаже здания Управления, размещен стенд с актуальной информацией по вопросам антикоррупционной политики и противодействию коррупции. </w:t>
            </w:r>
          </w:p>
          <w:p w:rsidR="00F1360C" w:rsidRPr="00867D1A" w:rsidRDefault="00F1360C" w:rsidP="00F1360C">
            <w:pPr>
              <w:widowControl w:val="0"/>
              <w:jc w:val="both"/>
            </w:pPr>
            <w:r w:rsidRPr="00867D1A">
              <w:t>Обновления стенда осуществляются по мере обновления законодательства в сфере противодействия коррупции.</w:t>
            </w:r>
          </w:p>
        </w:tc>
      </w:tr>
      <w:tr w:rsidR="00F12A35" w:rsidRPr="00867D1A" w:rsidTr="00B12D4F">
        <w:trPr>
          <w:trHeight w:val="470"/>
        </w:trPr>
        <w:tc>
          <w:tcPr>
            <w:tcW w:w="14596" w:type="dxa"/>
            <w:gridSpan w:val="5"/>
          </w:tcPr>
          <w:p w:rsidR="00F12A35" w:rsidRPr="00867D1A" w:rsidRDefault="00F12A35" w:rsidP="00F12A35">
            <w:pPr>
              <w:widowControl w:val="0"/>
              <w:jc w:val="center"/>
            </w:pPr>
          </w:p>
          <w:p w:rsidR="00F12A35" w:rsidRPr="00867D1A" w:rsidRDefault="00F12A35" w:rsidP="00F12A35">
            <w:pPr>
              <w:widowControl w:val="0"/>
              <w:jc w:val="center"/>
            </w:pPr>
            <w:r w:rsidRPr="00867D1A">
              <w:t>6. Обеспечение открытости, добросовестной конкуренции и объективности при осуществлении закупок товаров,</w:t>
            </w:r>
          </w:p>
          <w:p w:rsidR="00F12A35" w:rsidRPr="00867D1A" w:rsidRDefault="00F12A35" w:rsidP="00F12A35">
            <w:pPr>
              <w:widowControl w:val="0"/>
              <w:jc w:val="center"/>
            </w:pPr>
            <w:proofErr w:type="gramStart"/>
            <w:r w:rsidRPr="00867D1A">
              <w:t>работ</w:t>
            </w:r>
            <w:proofErr w:type="gramEnd"/>
            <w:r w:rsidRPr="00867D1A">
              <w:t>, услуг для обеспечения государственных и муниципальных нужд</w:t>
            </w:r>
          </w:p>
          <w:p w:rsidR="00F12A35" w:rsidRPr="00867D1A" w:rsidRDefault="00F12A35" w:rsidP="00F12A35">
            <w:pPr>
              <w:widowControl w:val="0"/>
              <w:jc w:val="center"/>
            </w:pPr>
          </w:p>
        </w:tc>
      </w:tr>
      <w:tr w:rsidR="00F12A35" w:rsidRPr="00867D1A" w:rsidTr="005225F7">
        <w:trPr>
          <w:trHeight w:val="986"/>
        </w:trPr>
        <w:tc>
          <w:tcPr>
            <w:tcW w:w="648" w:type="dxa"/>
          </w:tcPr>
          <w:p w:rsidR="00F12A35" w:rsidRPr="00867D1A" w:rsidRDefault="00F12A35" w:rsidP="00F12A35">
            <w:pPr>
              <w:widowControl w:val="0"/>
              <w:jc w:val="center"/>
            </w:pPr>
            <w:r w:rsidRPr="00867D1A">
              <w:t>31.</w:t>
            </w:r>
          </w:p>
        </w:tc>
        <w:tc>
          <w:tcPr>
            <w:tcW w:w="4876" w:type="dxa"/>
            <w:shd w:val="clear" w:color="auto" w:fill="auto"/>
          </w:tcPr>
          <w:p w:rsidR="00F12A35" w:rsidRPr="00867D1A" w:rsidRDefault="00F12A35" w:rsidP="00F12A35">
            <w:pPr>
              <w:widowControl w:val="0"/>
              <w:jc w:val="both"/>
            </w:pPr>
            <w:r w:rsidRPr="00867D1A">
              <w:t xml:space="preserve">6.1. </w:t>
            </w:r>
            <w:r w:rsidR="00F1360C" w:rsidRPr="00867D1A"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984" w:type="dxa"/>
            <w:shd w:val="clear" w:color="auto" w:fill="auto"/>
          </w:tcPr>
          <w:p w:rsidR="00F12A35" w:rsidRPr="00867D1A" w:rsidRDefault="00F12A35" w:rsidP="00F12A35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2A35" w:rsidRPr="00867D1A" w:rsidRDefault="00F12A35" w:rsidP="00F12A35">
            <w:pPr>
              <w:widowControl w:val="0"/>
              <w:ind w:left="34"/>
              <w:jc w:val="both"/>
            </w:pPr>
            <w:r w:rsidRPr="00867D1A">
              <w:t xml:space="preserve">Закупки товаров (работ, услуг) для Управления осуществляется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867D1A">
                <w:t>2013 г</w:t>
              </w:r>
            </w:smartTag>
            <w:r w:rsidRPr="00867D1A">
              <w:t>. №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F12A35" w:rsidRPr="00867D1A" w:rsidRDefault="00F12A35" w:rsidP="00F12A35">
            <w:pPr>
              <w:widowControl w:val="0"/>
              <w:jc w:val="both"/>
            </w:pPr>
            <w:r w:rsidRPr="00867D1A">
              <w:t>План-график размещения заказов на поставку товаров, выполнение работ, оказание услуг для обеспечения государственных и муниципальных нужд на 2016 год</w:t>
            </w:r>
            <w:r w:rsidRPr="00867D1A">
              <w:rPr>
                <w:spacing w:val="-4"/>
              </w:rPr>
              <w:t xml:space="preserve"> размещен на официальном сайте </w:t>
            </w:r>
            <w:r w:rsidRPr="00867D1A">
              <w:t xml:space="preserve">Управления </w:t>
            </w:r>
            <w:r w:rsidRPr="00867D1A">
              <w:rPr>
                <w:spacing w:val="-4"/>
              </w:rPr>
              <w:t>в разделе «</w:t>
            </w:r>
            <w:r w:rsidRPr="00867D1A">
              <w:rPr>
                <w:kern w:val="36"/>
              </w:rPr>
              <w:t>Информация о размещении заказов на поставки товаров, работ, услуг».</w:t>
            </w:r>
          </w:p>
        </w:tc>
      </w:tr>
      <w:tr w:rsidR="00F12A35" w:rsidRPr="00867D1A" w:rsidTr="00B12D4F">
        <w:trPr>
          <w:trHeight w:val="299"/>
        </w:trPr>
        <w:tc>
          <w:tcPr>
            <w:tcW w:w="14596" w:type="dxa"/>
            <w:gridSpan w:val="5"/>
          </w:tcPr>
          <w:p w:rsidR="00F12A35" w:rsidRPr="00867D1A" w:rsidRDefault="00F12A35" w:rsidP="00F12A35">
            <w:pPr>
              <w:widowControl w:val="0"/>
              <w:jc w:val="center"/>
            </w:pPr>
          </w:p>
          <w:p w:rsidR="00F12A35" w:rsidRPr="00867D1A" w:rsidRDefault="00F12A35" w:rsidP="00F12A35">
            <w:pPr>
              <w:widowControl w:val="0"/>
              <w:jc w:val="center"/>
            </w:pPr>
            <w:r w:rsidRPr="00867D1A">
              <w:t>9. Усиление мер по минимизации бытовой коррупции</w:t>
            </w:r>
          </w:p>
          <w:p w:rsidR="00F12A35" w:rsidRPr="00867D1A" w:rsidRDefault="00F12A35" w:rsidP="00F12A35">
            <w:pPr>
              <w:widowControl w:val="0"/>
              <w:jc w:val="center"/>
            </w:pPr>
          </w:p>
        </w:tc>
      </w:tr>
      <w:tr w:rsidR="00F12A35" w:rsidRPr="00B2491A" w:rsidTr="005225F7">
        <w:trPr>
          <w:trHeight w:val="3855"/>
        </w:trPr>
        <w:tc>
          <w:tcPr>
            <w:tcW w:w="648" w:type="dxa"/>
          </w:tcPr>
          <w:p w:rsidR="00F12A35" w:rsidRPr="00867D1A" w:rsidRDefault="00F12A35" w:rsidP="00F12A35">
            <w:pPr>
              <w:widowControl w:val="0"/>
              <w:jc w:val="center"/>
            </w:pPr>
            <w:r w:rsidRPr="00867D1A">
              <w:lastRenderedPageBreak/>
              <w:t>37.</w:t>
            </w:r>
          </w:p>
        </w:tc>
        <w:tc>
          <w:tcPr>
            <w:tcW w:w="4876" w:type="dxa"/>
            <w:shd w:val="clear" w:color="auto" w:fill="auto"/>
          </w:tcPr>
          <w:p w:rsidR="00F12A35" w:rsidRPr="00867D1A" w:rsidRDefault="00F1360C" w:rsidP="00F12A35">
            <w:pPr>
              <w:widowControl w:val="0"/>
              <w:jc w:val="both"/>
            </w:pPr>
            <w:r w:rsidRPr="00867D1A">
              <w:t>9.1.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984" w:type="dxa"/>
            <w:shd w:val="clear" w:color="auto" w:fill="auto"/>
          </w:tcPr>
          <w:p w:rsidR="00F12A35" w:rsidRPr="00867D1A" w:rsidRDefault="00F12A35" w:rsidP="00F12A35">
            <w:pPr>
              <w:widowControl w:val="0"/>
              <w:jc w:val="center"/>
            </w:pPr>
            <w:r w:rsidRPr="00867D1A">
              <w:t>2015-2020 годы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12A35" w:rsidRPr="00867D1A" w:rsidRDefault="00F12A35" w:rsidP="00F12A35">
            <w:pPr>
              <w:ind w:left="34"/>
              <w:jc w:val="both"/>
            </w:pPr>
            <w:r w:rsidRPr="00867D1A"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F12A35" w:rsidRPr="00031DA4" w:rsidRDefault="00F12A35" w:rsidP="00F12A35">
            <w:pPr>
              <w:widowControl w:val="0"/>
              <w:jc w:val="both"/>
            </w:pPr>
            <w:r w:rsidRPr="00867D1A">
              <w:rPr>
                <w:iCs/>
              </w:rPr>
              <w:t>Сектором государственной службы, кадров, делопроизводства и правового обеспечения</w:t>
            </w:r>
            <w:r w:rsidRPr="00867D1A">
              <w:t xml:space="preserve"> направляются запросы в МВД по РТ на наличие (отсутствие) судимости и (или) факта уголовного преследования либо прекращение уголовного преследования в отношении вновь принятых государственных гражданских служащих, претендентов на включение в кадровый резерв для замещения вакантных должностей государственной гражданской службы, также проводится проверка подлинности документов об образовании.</w:t>
            </w:r>
            <w:bookmarkStart w:id="0" w:name="_GoBack"/>
            <w:bookmarkEnd w:id="0"/>
          </w:p>
        </w:tc>
      </w:tr>
    </w:tbl>
    <w:p w:rsidR="00FA478D" w:rsidRPr="00C625B4" w:rsidRDefault="00FA478D" w:rsidP="00C625B4">
      <w:pPr>
        <w:jc w:val="both"/>
      </w:pPr>
    </w:p>
    <w:p w:rsidR="00FA478D" w:rsidRPr="00C625B4" w:rsidRDefault="00FA478D" w:rsidP="00C625B4">
      <w:pPr>
        <w:jc w:val="both"/>
      </w:pPr>
    </w:p>
    <w:p w:rsidR="0095048F" w:rsidRPr="00C625B4" w:rsidRDefault="0095048F" w:rsidP="00C625B4">
      <w:pPr>
        <w:jc w:val="both"/>
      </w:pPr>
    </w:p>
    <w:sectPr w:rsidR="0095048F" w:rsidRPr="00C625B4" w:rsidSect="00C625B4">
      <w:pgSz w:w="16838" w:h="11906" w:orient="landscape"/>
      <w:pgMar w:top="709" w:right="96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41FD"/>
    <w:multiLevelType w:val="hybridMultilevel"/>
    <w:tmpl w:val="9B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B32"/>
    <w:multiLevelType w:val="hybridMultilevel"/>
    <w:tmpl w:val="B5923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B7411B"/>
    <w:multiLevelType w:val="hybridMultilevel"/>
    <w:tmpl w:val="D35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5214"/>
    <w:multiLevelType w:val="multilevel"/>
    <w:tmpl w:val="D354E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17D2C"/>
    <w:multiLevelType w:val="multilevel"/>
    <w:tmpl w:val="AA7C0838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  <w:sz w:val="28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3CEA196D"/>
    <w:multiLevelType w:val="hybridMultilevel"/>
    <w:tmpl w:val="FF3669C0"/>
    <w:lvl w:ilvl="0" w:tplc="4E6A9C2C">
      <w:start w:val="4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A0666"/>
    <w:multiLevelType w:val="hybridMultilevel"/>
    <w:tmpl w:val="0A3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04E34"/>
    <w:multiLevelType w:val="hybridMultilevel"/>
    <w:tmpl w:val="FF3669C0"/>
    <w:lvl w:ilvl="0" w:tplc="4E6A9C2C">
      <w:start w:val="4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9"/>
    <w:rsid w:val="000337DE"/>
    <w:rsid w:val="00036747"/>
    <w:rsid w:val="00037443"/>
    <w:rsid w:val="0004006D"/>
    <w:rsid w:val="00075D11"/>
    <w:rsid w:val="00076294"/>
    <w:rsid w:val="000B1FBF"/>
    <w:rsid w:val="001032F6"/>
    <w:rsid w:val="0013753B"/>
    <w:rsid w:val="0014342C"/>
    <w:rsid w:val="00165DBD"/>
    <w:rsid w:val="001B693A"/>
    <w:rsid w:val="001C0262"/>
    <w:rsid w:val="001D0AEC"/>
    <w:rsid w:val="001E134E"/>
    <w:rsid w:val="002404D4"/>
    <w:rsid w:val="0025093F"/>
    <w:rsid w:val="002A3FE2"/>
    <w:rsid w:val="002B5F6A"/>
    <w:rsid w:val="002C0B9E"/>
    <w:rsid w:val="002F18B7"/>
    <w:rsid w:val="002F3508"/>
    <w:rsid w:val="002F3963"/>
    <w:rsid w:val="00347D07"/>
    <w:rsid w:val="003631F7"/>
    <w:rsid w:val="00384BF7"/>
    <w:rsid w:val="00385AD4"/>
    <w:rsid w:val="003C1B21"/>
    <w:rsid w:val="004132E9"/>
    <w:rsid w:val="0046054C"/>
    <w:rsid w:val="00462357"/>
    <w:rsid w:val="004D18A2"/>
    <w:rsid w:val="004E0FDE"/>
    <w:rsid w:val="005225F7"/>
    <w:rsid w:val="00542EF3"/>
    <w:rsid w:val="00556678"/>
    <w:rsid w:val="005620EB"/>
    <w:rsid w:val="005652DD"/>
    <w:rsid w:val="005745E6"/>
    <w:rsid w:val="005832D7"/>
    <w:rsid w:val="005B5556"/>
    <w:rsid w:val="005C6FB4"/>
    <w:rsid w:val="005D69E0"/>
    <w:rsid w:val="00611071"/>
    <w:rsid w:val="00612898"/>
    <w:rsid w:val="00617B08"/>
    <w:rsid w:val="00661C50"/>
    <w:rsid w:val="00671CBF"/>
    <w:rsid w:val="00687C42"/>
    <w:rsid w:val="006F7767"/>
    <w:rsid w:val="00726E11"/>
    <w:rsid w:val="0075364B"/>
    <w:rsid w:val="007755C6"/>
    <w:rsid w:val="0078335B"/>
    <w:rsid w:val="00796D49"/>
    <w:rsid w:val="007A0C1B"/>
    <w:rsid w:val="007B12A9"/>
    <w:rsid w:val="007C2B8C"/>
    <w:rsid w:val="00800C74"/>
    <w:rsid w:val="008132B4"/>
    <w:rsid w:val="00867D1A"/>
    <w:rsid w:val="00871504"/>
    <w:rsid w:val="00882FAF"/>
    <w:rsid w:val="00890B4F"/>
    <w:rsid w:val="0092470F"/>
    <w:rsid w:val="0094133D"/>
    <w:rsid w:val="0095048F"/>
    <w:rsid w:val="0095471E"/>
    <w:rsid w:val="009B4CF0"/>
    <w:rsid w:val="009E72E4"/>
    <w:rsid w:val="00A27810"/>
    <w:rsid w:val="00A52434"/>
    <w:rsid w:val="00A60FA1"/>
    <w:rsid w:val="00AB15A8"/>
    <w:rsid w:val="00AD4758"/>
    <w:rsid w:val="00B01144"/>
    <w:rsid w:val="00B079A5"/>
    <w:rsid w:val="00B12D4F"/>
    <w:rsid w:val="00B41FE1"/>
    <w:rsid w:val="00B55137"/>
    <w:rsid w:val="00B94256"/>
    <w:rsid w:val="00BB12EC"/>
    <w:rsid w:val="00C4606E"/>
    <w:rsid w:val="00C625B4"/>
    <w:rsid w:val="00C71BB4"/>
    <w:rsid w:val="00CD5C41"/>
    <w:rsid w:val="00CE17EC"/>
    <w:rsid w:val="00CE2662"/>
    <w:rsid w:val="00D00C99"/>
    <w:rsid w:val="00D32D89"/>
    <w:rsid w:val="00D66101"/>
    <w:rsid w:val="00DB06C0"/>
    <w:rsid w:val="00DC1F02"/>
    <w:rsid w:val="00DF1199"/>
    <w:rsid w:val="00E37F14"/>
    <w:rsid w:val="00E65C22"/>
    <w:rsid w:val="00F108ED"/>
    <w:rsid w:val="00F12A35"/>
    <w:rsid w:val="00F1360C"/>
    <w:rsid w:val="00F36396"/>
    <w:rsid w:val="00FA478D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62A17-3B9C-4CE8-8B02-DDE13C41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F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71E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478D"/>
    <w:rPr>
      <w:color w:val="0000FF"/>
      <w:u w:val="single"/>
    </w:rPr>
  </w:style>
  <w:style w:type="paragraph" w:styleId="a4">
    <w:name w:val="No Spacing"/>
    <w:uiPriority w:val="1"/>
    <w:qFormat/>
    <w:rsid w:val="00FA47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7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7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6F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6FB4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9425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4256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E1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13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47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14342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14342C"/>
    <w:rPr>
      <w:rFonts w:ascii="Calibri" w:eastAsia="Calibri" w:hAnsi="Calibri" w:cs="Times New Roman"/>
      <w:sz w:val="16"/>
      <w:szCs w:val="16"/>
    </w:rPr>
  </w:style>
  <w:style w:type="character" w:styleId="aa">
    <w:name w:val="Strong"/>
    <w:qFormat/>
    <w:rsid w:val="00783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n.tatar.ru/rus/17-metodicheskie-materiali-dokladi-otcheti-obzori.htm" TargetMode="External"/><Relationship Id="rId5" Type="http://schemas.openxmlformats.org/officeDocument/2006/relationships/hyperlink" Target="http://gtn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2015-10-13T08:51:00Z</cp:lastPrinted>
  <dcterms:created xsi:type="dcterms:W3CDTF">2015-10-13T08:32:00Z</dcterms:created>
  <dcterms:modified xsi:type="dcterms:W3CDTF">2017-09-07T11:39:00Z</dcterms:modified>
</cp:coreProperties>
</file>