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6619" w14:textId="77777777" w:rsidR="0004496F" w:rsidRPr="00811EF3" w:rsidRDefault="00811EF3" w:rsidP="00811E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4CC4B2FC" w14:textId="77777777" w:rsidR="0004496F" w:rsidRPr="00811EF3" w:rsidRDefault="00811EF3" w:rsidP="00811E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 постановления Кабинета Министров Республики Татарстан «О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18.02.2023 № 153 «Об утверждении Положения о региональном государственном контроле (надзоре) в области технического состояния и эксплуатации аттракционов»</w:t>
      </w:r>
    </w:p>
    <w:p w14:paraId="31134896" w14:textId="77777777" w:rsidR="0004496F" w:rsidRPr="00811EF3" w:rsidRDefault="0004496F" w:rsidP="00811EF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49" w:type="dxa"/>
        <w:tblLayout w:type="fixed"/>
        <w:tblLook w:val="04A0" w:firstRow="1" w:lastRow="0" w:firstColumn="1" w:lastColumn="0" w:noHBand="0" w:noVBand="1"/>
      </w:tblPr>
      <w:tblGrid>
        <w:gridCol w:w="941"/>
        <w:gridCol w:w="3743"/>
        <w:gridCol w:w="3246"/>
        <w:gridCol w:w="1783"/>
        <w:gridCol w:w="236"/>
      </w:tblGrid>
      <w:tr w:rsidR="0004496F" w:rsidRPr="00811EF3" w14:paraId="4C707362" w14:textId="77777777">
        <w:tc>
          <w:tcPr>
            <w:tcW w:w="4684" w:type="dxa"/>
            <w:gridSpan w:val="2"/>
          </w:tcPr>
          <w:p w14:paraId="4BD4709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29" w:type="dxa"/>
            <w:gridSpan w:val="2"/>
          </w:tcPr>
          <w:p w14:paraId="2FEF4EDB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Сроки проведения публичного обсуждения проекта акта:</w:t>
            </w:r>
          </w:p>
          <w:p w14:paraId="0AB0FBC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начало: «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13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» марта 2025 г.;</w:t>
            </w:r>
          </w:p>
          <w:p w14:paraId="42B7E16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окончание: «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» марта 2025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4FEE29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33C962D0" w14:textId="77777777">
        <w:trPr>
          <w:trHeight w:val="562"/>
        </w:trPr>
        <w:tc>
          <w:tcPr>
            <w:tcW w:w="9713" w:type="dxa"/>
            <w:gridSpan w:val="4"/>
            <w:tcBorders>
              <w:left w:val="nil"/>
              <w:bottom w:val="nil"/>
              <w:right w:val="nil"/>
            </w:tcBorders>
          </w:tcPr>
          <w:p w14:paraId="1107644D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9F8E73" w14:textId="77777777" w:rsidR="0004496F" w:rsidRPr="00811EF3" w:rsidRDefault="00811EF3" w:rsidP="00811EF3">
            <w:pPr>
              <w:pStyle w:val="af0"/>
              <w:widowControl w:val="0"/>
              <w:numPr>
                <w:ilvl w:val="0"/>
                <w:numId w:val="1"/>
              </w:numPr>
              <w:spacing w:after="0"/>
              <w:ind w:left="-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Общая информация</w:t>
            </w:r>
          </w:p>
          <w:p w14:paraId="7B28BF9E" w14:textId="77777777" w:rsidR="0004496F" w:rsidRPr="00811EF3" w:rsidRDefault="0004496F" w:rsidP="00811EF3">
            <w:pPr>
              <w:pStyle w:val="af0"/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C1B8A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3FDF42BF" w14:textId="77777777">
        <w:tc>
          <w:tcPr>
            <w:tcW w:w="941" w:type="dxa"/>
          </w:tcPr>
          <w:p w14:paraId="4FE08BB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008" w:type="dxa"/>
            <w:gridSpan w:val="4"/>
          </w:tcPr>
          <w:p w14:paraId="745C061A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Республиканский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или республиканский орган исполнительной власти, на который в соответствии с нормативными правовыми актами возложены функции по подготовке проекта нормативного правового акта (далее – разработчик):</w:t>
            </w:r>
          </w:p>
          <w:p w14:paraId="0962F68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Управление по надзору за техническим состоянием самоходных машин и других видов техники Республики Татарстан (Управление Гостехнадзора Республики Татарстан)</w:t>
            </w:r>
          </w:p>
          <w:p w14:paraId="34976B6F" w14:textId="77777777" w:rsidR="0004496F" w:rsidRPr="00811EF3" w:rsidRDefault="00811EF3" w:rsidP="00811EF3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(указываются полное и краткое наименования)</w:t>
            </w:r>
          </w:p>
          <w:p w14:paraId="3001607C" w14:textId="77777777" w:rsidR="0004496F" w:rsidRPr="00811EF3" w:rsidRDefault="0004496F" w:rsidP="00811EF3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5BE0C434" w14:textId="77777777">
        <w:tc>
          <w:tcPr>
            <w:tcW w:w="941" w:type="dxa"/>
          </w:tcPr>
          <w:p w14:paraId="73108116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008" w:type="dxa"/>
            <w:gridSpan w:val="4"/>
          </w:tcPr>
          <w:p w14:paraId="5B3511D1" w14:textId="77777777" w:rsidR="0004496F" w:rsidRPr="00811EF3" w:rsidRDefault="00811EF3" w:rsidP="00811EF3">
            <w:pPr>
              <w:pStyle w:val="a6"/>
              <w:widowControl w:val="0"/>
              <w:rPr>
                <w:i/>
                <w:iCs/>
                <w:szCs w:val="28"/>
                <w:u w:val="single"/>
              </w:rPr>
            </w:pPr>
            <w:r w:rsidRPr="00811EF3">
              <w:rPr>
                <w:b w:val="0"/>
                <w:kern w:val="0"/>
                <w:szCs w:val="28"/>
              </w:rPr>
              <w:t xml:space="preserve">Сведения о республиканских органах исполнительной власти – соисполнителях: </w:t>
            </w:r>
            <w:r w:rsidRPr="00811EF3">
              <w:rPr>
                <w:i/>
                <w:iCs/>
                <w:szCs w:val="28"/>
                <w:u w:val="single"/>
              </w:rPr>
              <w:t>отсутствуют</w:t>
            </w:r>
          </w:p>
          <w:p w14:paraId="1DF95D4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  <w:p w14:paraId="027BA11F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496F" w:rsidRPr="00811EF3" w14:paraId="13F9A71F" w14:textId="77777777">
        <w:tc>
          <w:tcPr>
            <w:tcW w:w="941" w:type="dxa"/>
          </w:tcPr>
          <w:p w14:paraId="58D3E39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008" w:type="dxa"/>
            <w:gridSpan w:val="4"/>
          </w:tcPr>
          <w:p w14:paraId="53CF33DB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Вид и наименование проекта нормативного правового акта:</w:t>
            </w:r>
          </w:p>
          <w:p w14:paraId="4F053924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проекта постановления Кабинета Министров Республики Татарстан «</w:t>
            </w: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О внесении изменения в Положение о региональном государственном контроле (надзоре) в области технического состояния и эксплуатации аттракционов, утвержденное постановлением Кабинета Министров Республики Татарстан от 18.02.2023 № 153 «Об утверждении Положения о региональном государственном контроле (надзоре) в области технического состояния и эксплуатации аттракционов»</w:t>
            </w:r>
          </w:p>
          <w:p w14:paraId="166DF91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4496F" w:rsidRPr="00811EF3" w14:paraId="7640A094" w14:textId="77777777">
        <w:tc>
          <w:tcPr>
            <w:tcW w:w="941" w:type="dxa"/>
          </w:tcPr>
          <w:p w14:paraId="6B8D19D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9008" w:type="dxa"/>
            <w:gridSpan w:val="4"/>
          </w:tcPr>
          <w:p w14:paraId="1F25352F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Предполагаемая дата вступления в силу проекта акта: </w:t>
            </w:r>
            <w:r w:rsidRPr="00811EF3">
              <w:rPr>
                <w:bCs/>
                <w:i/>
                <w:iCs/>
                <w:szCs w:val="28"/>
                <w:u w:val="single"/>
              </w:rPr>
              <w:t>1 мая 2025 года</w:t>
            </w:r>
          </w:p>
          <w:p w14:paraId="71760B16" w14:textId="77777777" w:rsidR="0004496F" w:rsidRPr="00811EF3" w:rsidRDefault="00811EF3" w:rsidP="00811EF3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(указать дату; если положения вводятся в действие в разное время,</w:t>
            </w:r>
          </w:p>
          <w:p w14:paraId="589441FA" w14:textId="77777777" w:rsidR="0004496F" w:rsidRPr="00811EF3" w:rsidRDefault="00811EF3" w:rsidP="00811EF3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в разделе 13)</w:t>
            </w:r>
          </w:p>
          <w:p w14:paraId="4AB3FEBE" w14:textId="77777777" w:rsidR="0004496F" w:rsidRPr="00811EF3" w:rsidRDefault="0004496F" w:rsidP="00811EF3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03AF1706" w14:textId="77777777">
        <w:tc>
          <w:tcPr>
            <w:tcW w:w="941" w:type="dxa"/>
          </w:tcPr>
          <w:p w14:paraId="285D3AA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989" w:type="dxa"/>
            <w:gridSpan w:val="2"/>
          </w:tcPr>
          <w:p w14:paraId="1B9F5636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019" w:type="dxa"/>
            <w:gridSpan w:val="2"/>
          </w:tcPr>
          <w:p w14:paraId="4ABB04AC" w14:textId="77777777" w:rsidR="0004496F" w:rsidRPr="00811EF3" w:rsidRDefault="00811EF3" w:rsidP="00811EF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не имеется</w:t>
            </w:r>
          </w:p>
        </w:tc>
      </w:tr>
      <w:tr w:rsidR="0004496F" w:rsidRPr="00811EF3" w14:paraId="7DF2749C" w14:textId="77777777">
        <w:tc>
          <w:tcPr>
            <w:tcW w:w="941" w:type="dxa"/>
          </w:tcPr>
          <w:p w14:paraId="6F13012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9008" w:type="dxa"/>
            <w:gridSpan w:val="4"/>
          </w:tcPr>
          <w:p w14:paraId="4720AD1B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Краткое описание проблемы, на решение которой направлен предлагаемый способ регулирования: </w:t>
            </w:r>
            <w:r w:rsidRPr="00811EF3">
              <w:rPr>
                <w:i/>
                <w:iCs/>
                <w:szCs w:val="28"/>
                <w:u w:val="single"/>
              </w:rPr>
              <w:t xml:space="preserve">направлен на актуализацию </w:t>
            </w:r>
            <w:r w:rsidRPr="00811EF3">
              <w:rPr>
                <w:bCs/>
                <w:i/>
                <w:iCs/>
                <w:kern w:val="0"/>
                <w:szCs w:val="28"/>
                <w:u w:val="single"/>
                <w:lang w:eastAsia="ru-RU"/>
              </w:rPr>
              <w:t>Положения о региональном государственном контроле (надзоре) в области технического состояния и эксплуатации аттракционов</w:t>
            </w:r>
            <w:r w:rsidRPr="00811EF3">
              <w:rPr>
                <w:i/>
                <w:iCs/>
                <w:szCs w:val="28"/>
                <w:u w:val="single"/>
              </w:rPr>
              <w:t>, в связи с изменениями, внесенными в Федеральный закон от 31 июля 2020 года №248-ФЗ «О государственном контроле (надзоре) и муниципальном контроле в Российской Федерации»</w:t>
            </w:r>
          </w:p>
          <w:p w14:paraId="4B9DC098" w14:textId="77777777" w:rsidR="0004496F" w:rsidRPr="00811EF3" w:rsidRDefault="00811EF3" w:rsidP="00811EF3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04496F" w:rsidRPr="00811EF3" w14:paraId="39E49225" w14:textId="77777777">
        <w:tc>
          <w:tcPr>
            <w:tcW w:w="941" w:type="dxa"/>
          </w:tcPr>
          <w:p w14:paraId="59708C5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9008" w:type="dxa"/>
            <w:gridSpan w:val="4"/>
          </w:tcPr>
          <w:p w14:paraId="4DC5CA30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Краткое описание целей предлагаемого регулирования: </w:t>
            </w:r>
            <w:r w:rsidRPr="00811EF3">
              <w:rPr>
                <w:i/>
                <w:iCs/>
                <w:szCs w:val="28"/>
                <w:u w:val="single"/>
              </w:rPr>
              <w:t xml:space="preserve">предлагаемое регулирование направлено на обеспечение </w:t>
            </w:r>
            <w:r w:rsidRPr="00811EF3">
              <w:rPr>
                <w:bCs/>
                <w:i/>
                <w:iCs/>
                <w:kern w:val="0"/>
                <w:szCs w:val="28"/>
                <w:u w:val="single"/>
                <w:lang w:eastAsia="ru-RU"/>
              </w:rPr>
              <w:t>регионального государственного контроля (надзора) в области технического состояния и эксплуатации аттракционов</w:t>
            </w:r>
            <w:r w:rsidRPr="00811EF3">
              <w:rPr>
                <w:i/>
                <w:iCs/>
                <w:szCs w:val="28"/>
                <w:u w:val="single"/>
              </w:rPr>
              <w:t>, с целью сохранения стабильности функционирования и приведения республиканского нормативного правового акта в соответствие с требованиями федерального законодательства</w:t>
            </w:r>
            <w:r w:rsidRPr="00811EF3">
              <w:rPr>
                <w:szCs w:val="28"/>
              </w:rPr>
              <w:t xml:space="preserve">  </w:t>
            </w:r>
          </w:p>
          <w:p w14:paraId="37EA7DB0" w14:textId="77777777" w:rsidR="0004496F" w:rsidRPr="00811EF3" w:rsidRDefault="00811EF3" w:rsidP="00811EF3">
            <w:pPr>
              <w:pStyle w:val="ac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4496F" w:rsidRPr="00811EF3" w14:paraId="06608040" w14:textId="77777777">
        <w:tc>
          <w:tcPr>
            <w:tcW w:w="941" w:type="dxa"/>
          </w:tcPr>
          <w:p w14:paraId="10C75AA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9008" w:type="dxa"/>
            <w:gridSpan w:val="4"/>
          </w:tcPr>
          <w:p w14:paraId="4AEE7264" w14:textId="77777777" w:rsidR="0004496F" w:rsidRPr="00811EF3" w:rsidRDefault="00811EF3" w:rsidP="00811EF3">
            <w:pPr>
              <w:pStyle w:val="a6"/>
              <w:widowControl w:val="0"/>
              <w:rPr>
                <w:i/>
                <w:iCs/>
                <w:szCs w:val="28"/>
                <w:u w:val="single"/>
              </w:rPr>
            </w:pPr>
            <w:r w:rsidRPr="00811EF3">
              <w:rPr>
                <w:b w:val="0"/>
                <w:kern w:val="0"/>
                <w:szCs w:val="28"/>
              </w:rPr>
              <w:t xml:space="preserve">Краткое описание предлагаемого способа регулирования: </w:t>
            </w:r>
            <w:r w:rsidRPr="00811EF3">
              <w:rPr>
                <w:bCs/>
                <w:i/>
                <w:iCs/>
                <w:kern w:val="0"/>
                <w:szCs w:val="28"/>
                <w:u w:val="single"/>
                <w:lang w:eastAsia="ru-RU"/>
              </w:rPr>
              <w:t>Положение о региональном государственном контроле (надзоре) в области технического состояния и эксплуатации аттракционов</w:t>
            </w:r>
            <w:r w:rsidRPr="00811EF3">
              <w:rPr>
                <w:i/>
                <w:iCs/>
                <w:szCs w:val="28"/>
                <w:u w:val="single"/>
              </w:rPr>
              <w:t xml:space="preserve"> направлено на стимулирование добросовестности контролируемых лиц и профилактику рисков причинения вреда (ущерба) охраняемым законом ценностям</w:t>
            </w:r>
          </w:p>
          <w:p w14:paraId="38A75479" w14:textId="77777777" w:rsidR="0004496F" w:rsidRPr="00811EF3" w:rsidRDefault="00811EF3" w:rsidP="00811EF3">
            <w:pPr>
              <w:pStyle w:val="ConsPlus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4496F" w:rsidRPr="00811EF3" w14:paraId="0C459050" w14:textId="77777777">
        <w:tc>
          <w:tcPr>
            <w:tcW w:w="941" w:type="dxa"/>
          </w:tcPr>
          <w:p w14:paraId="3F24C60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9008" w:type="dxa"/>
            <w:gridSpan w:val="4"/>
          </w:tcPr>
          <w:p w14:paraId="00CCFB65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  <w:p w14:paraId="52D4FBC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начало: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«11» марта 2025 г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FCCC476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окончание</w:t>
            </w: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«25» марта 2025 г.</w:t>
            </w:r>
          </w:p>
          <w:p w14:paraId="7D99B1C3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43E7FBB8" w14:textId="77777777">
        <w:tc>
          <w:tcPr>
            <w:tcW w:w="941" w:type="dxa"/>
          </w:tcPr>
          <w:p w14:paraId="63BDF3F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9008" w:type="dxa"/>
            <w:gridSpan w:val="4"/>
          </w:tcPr>
          <w:p w14:paraId="09449589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Сведения о количестве замечаний и предложений, полученных в ходе публичных консультаций:</w:t>
            </w:r>
          </w:p>
          <w:p w14:paraId="27295D99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szCs w:val="28"/>
              </w:rPr>
              <w:t>Всего замечаний и предложений: ________, из них учтено: ______</w:t>
            </w:r>
          </w:p>
          <w:p w14:paraId="78F86C3A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szCs w:val="28"/>
              </w:rPr>
              <w:t>полностью: ___________, учтено частично: ___________</w:t>
            </w:r>
          </w:p>
          <w:p w14:paraId="6D5CEF5E" w14:textId="77777777" w:rsidR="0004496F" w:rsidRPr="00811EF3" w:rsidRDefault="00811EF3" w:rsidP="00811EF3">
            <w:pPr>
              <w:pStyle w:val="a6"/>
              <w:widowControl w:val="0"/>
              <w:rPr>
                <w:i/>
                <w:iCs/>
                <w:szCs w:val="28"/>
              </w:rPr>
            </w:pPr>
            <w:r w:rsidRPr="00811EF3">
              <w:rPr>
                <w:b w:val="0"/>
                <w:i/>
                <w:iCs/>
                <w:szCs w:val="28"/>
              </w:rPr>
              <w:t>Заполняется по результатам публичного обсуждения</w:t>
            </w:r>
          </w:p>
          <w:p w14:paraId="2157E48F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5B537FC3" w14:textId="77777777">
        <w:tc>
          <w:tcPr>
            <w:tcW w:w="941" w:type="dxa"/>
          </w:tcPr>
          <w:p w14:paraId="35B09D6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9008" w:type="dxa"/>
            <w:gridSpan w:val="4"/>
          </w:tcPr>
          <w:p w14:paraId="5393774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Контактная информация исполнителя разработчика:</w:t>
            </w:r>
          </w:p>
        </w:tc>
      </w:tr>
      <w:tr w:rsidR="0004496F" w:rsidRPr="00811EF3" w14:paraId="05529CDE" w14:textId="77777777">
        <w:tc>
          <w:tcPr>
            <w:tcW w:w="941" w:type="dxa"/>
          </w:tcPr>
          <w:p w14:paraId="2D5932AF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1.11.1.</w:t>
            </w:r>
          </w:p>
        </w:tc>
        <w:tc>
          <w:tcPr>
            <w:tcW w:w="9008" w:type="dxa"/>
            <w:gridSpan w:val="4"/>
          </w:tcPr>
          <w:p w14:paraId="51FA2B0E" w14:textId="77777777" w:rsidR="0004496F" w:rsidRPr="00811EF3" w:rsidRDefault="00811EF3" w:rsidP="00811EF3">
            <w:pPr>
              <w:widowControl w:val="0"/>
              <w:ind w:righ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Ф.И.О.: Грачев Сергей Олегович</w:t>
            </w:r>
          </w:p>
        </w:tc>
      </w:tr>
      <w:tr w:rsidR="0004496F" w:rsidRPr="00811EF3" w14:paraId="36A7FAD5" w14:textId="77777777">
        <w:tc>
          <w:tcPr>
            <w:tcW w:w="941" w:type="dxa"/>
          </w:tcPr>
          <w:p w14:paraId="4D58AFE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1.11.2.</w:t>
            </w:r>
          </w:p>
        </w:tc>
        <w:tc>
          <w:tcPr>
            <w:tcW w:w="9008" w:type="dxa"/>
            <w:gridSpan w:val="4"/>
          </w:tcPr>
          <w:p w14:paraId="5E607CFE" w14:textId="77777777" w:rsidR="0004496F" w:rsidRPr="00811EF3" w:rsidRDefault="00811EF3" w:rsidP="00811EF3">
            <w:pPr>
              <w:widowControl w:val="0"/>
              <w:ind w:righ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Должность: начальник отдела по надзору за аттракционами и государственному контролю за внеуличным транспортом</w:t>
            </w:r>
          </w:p>
        </w:tc>
      </w:tr>
      <w:tr w:rsidR="0004496F" w:rsidRPr="00811EF3" w14:paraId="256A6EF1" w14:textId="77777777">
        <w:tc>
          <w:tcPr>
            <w:tcW w:w="941" w:type="dxa"/>
          </w:tcPr>
          <w:p w14:paraId="654EA00F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1.11.3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9008" w:type="dxa"/>
            <w:gridSpan w:val="4"/>
          </w:tcPr>
          <w:p w14:paraId="145F41C2" w14:textId="77777777" w:rsidR="0004496F" w:rsidRPr="00811EF3" w:rsidRDefault="00811EF3" w:rsidP="00811EF3">
            <w:pPr>
              <w:widowControl w:val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Тел: 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843) 221-76-88 </w:t>
            </w:r>
            <w:proofErr w:type="spellStart"/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внутр</w:t>
            </w:r>
            <w:proofErr w:type="spellEnd"/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. (7794)</w:t>
            </w:r>
          </w:p>
        </w:tc>
      </w:tr>
      <w:tr w:rsidR="0004496F" w:rsidRPr="00811EF3" w14:paraId="3D5DEAE2" w14:textId="77777777">
        <w:tc>
          <w:tcPr>
            <w:tcW w:w="941" w:type="dxa"/>
          </w:tcPr>
          <w:p w14:paraId="7F2EE79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1.11.4.</w:t>
            </w:r>
          </w:p>
        </w:tc>
        <w:tc>
          <w:tcPr>
            <w:tcW w:w="9008" w:type="dxa"/>
            <w:gridSpan w:val="4"/>
          </w:tcPr>
          <w:p w14:paraId="457890F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электронной почты:  </w:t>
            </w:r>
            <w:hyperlink r:id="rId6">
              <w:r w:rsidRPr="00811EF3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Sergey.Grachev@tatar.ru</w:t>
              </w:r>
            </w:hyperlink>
          </w:p>
        </w:tc>
      </w:tr>
    </w:tbl>
    <w:p w14:paraId="5708BECF" w14:textId="77777777" w:rsidR="0004496F" w:rsidRPr="00811EF3" w:rsidRDefault="0004496F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8CFBD2" w14:textId="77777777" w:rsidR="0004496F" w:rsidRPr="00811EF3" w:rsidRDefault="00811EF3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2. Степень регулирующего воздействия положений проекта акта</w:t>
      </w:r>
    </w:p>
    <w:p w14:paraId="0CA55AFE" w14:textId="77777777" w:rsidR="0004496F" w:rsidRPr="00811EF3" w:rsidRDefault="0004496F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9"/>
        <w:gridCol w:w="7170"/>
        <w:gridCol w:w="1911"/>
      </w:tblGrid>
      <w:tr w:rsidR="0004496F" w:rsidRPr="00811EF3" w14:paraId="293ACAD2" w14:textId="77777777">
        <w:tc>
          <w:tcPr>
            <w:tcW w:w="899" w:type="dxa"/>
          </w:tcPr>
          <w:p w14:paraId="3EA0827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70" w:type="dxa"/>
          </w:tcPr>
          <w:p w14:paraId="2EBAC27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Степень регулирующего воздействия положений проекта акта:</w:t>
            </w:r>
          </w:p>
        </w:tc>
        <w:tc>
          <w:tcPr>
            <w:tcW w:w="1911" w:type="dxa"/>
          </w:tcPr>
          <w:p w14:paraId="4DC21209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</w:tr>
      <w:tr w:rsidR="0004496F" w:rsidRPr="00811EF3" w14:paraId="11BF6BCF" w14:textId="77777777">
        <w:tc>
          <w:tcPr>
            <w:tcW w:w="899" w:type="dxa"/>
          </w:tcPr>
          <w:p w14:paraId="4F83B52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081" w:type="dxa"/>
            <w:gridSpan w:val="2"/>
          </w:tcPr>
          <w:p w14:paraId="0ACA65DA" w14:textId="77777777" w:rsidR="0004496F" w:rsidRPr="00811EF3" w:rsidRDefault="00811EF3" w:rsidP="00811EF3">
            <w:pPr>
              <w:pStyle w:val="a6"/>
              <w:widowControl w:val="0"/>
              <w:rPr>
                <w:rFonts w:eastAsiaTheme="minorHAnsi"/>
                <w:bCs/>
                <w:i/>
                <w:iCs/>
                <w:kern w:val="0"/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Обоснование отнесения к определенной степени регулирующего воздействия: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 xml:space="preserve">проект постановления оценивается по средней степени регулирующего воздействия, так как содержит положения, регламентирующие порядок проведения контрольных (надзорных) мероприятий в области технического состояния и эксплуатации аттракционов на территории Республики Татарстан, перечень которых в целом аналогичен тем, которые были до этого  изложены в Федеральном законе от 26 декабря 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14:paraId="11B22242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bCs/>
                <w:szCs w:val="28"/>
              </w:rPr>
            </w:pPr>
            <w:r w:rsidRPr="00811EF3">
              <w:rPr>
                <w:b w:val="0"/>
                <w:bCs/>
                <w:szCs w:val="28"/>
              </w:rPr>
              <w:t>(место для текстового описания)</w:t>
            </w:r>
          </w:p>
          <w:p w14:paraId="79D8EB1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7979C51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54D181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66F601ED" w14:textId="77777777" w:rsidR="0004496F" w:rsidRPr="00811EF3" w:rsidRDefault="0004496F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129"/>
      </w:tblGrid>
      <w:tr w:rsidR="0004496F" w:rsidRPr="00811EF3" w14:paraId="7CC4F1B7" w14:textId="77777777">
        <w:tc>
          <w:tcPr>
            <w:tcW w:w="851" w:type="dxa"/>
          </w:tcPr>
          <w:p w14:paraId="06B4C68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128" w:type="dxa"/>
          </w:tcPr>
          <w:p w14:paraId="6031E6D0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Формулировка проблемы, на решение которой направлен предлагаемый способ регулирования: </w:t>
            </w:r>
            <w:r w:rsidRPr="00811EF3">
              <w:rPr>
                <w:bCs/>
                <w:i/>
                <w:iCs/>
                <w:kern w:val="0"/>
                <w:szCs w:val="28"/>
              </w:rPr>
              <w:t>несоблюдение юридическими лицами, индивидуальными предпринимателями обязательных требований и отсутствие мотивации для добросовестного поведения подконтрольных субъектов и снижению уровня ущерба охраняемым законом ценностям</w:t>
            </w:r>
          </w:p>
          <w:p w14:paraId="7570A05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04496F" w:rsidRPr="00811EF3" w14:paraId="2690F820" w14:textId="77777777">
        <w:tc>
          <w:tcPr>
            <w:tcW w:w="851" w:type="dxa"/>
          </w:tcPr>
          <w:p w14:paraId="2A79E2E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128" w:type="dxa"/>
          </w:tcPr>
          <w:p w14:paraId="2102A7A3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      </w:r>
          </w:p>
          <w:p w14:paraId="7DE5EB62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Выявление нарушений в области технического состояния и эксплуатации аттракционов: 2022 — 10, 2023 — 9, 2024 — 6 </w:t>
            </w:r>
          </w:p>
          <w:p w14:paraId="78840044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7B0B1FAB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(место для текстового описания)</w:t>
            </w:r>
          </w:p>
          <w:p w14:paraId="74CAE3C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96F" w:rsidRPr="00811EF3" w14:paraId="7E9E937C" w14:textId="77777777">
        <w:tc>
          <w:tcPr>
            <w:tcW w:w="851" w:type="dxa"/>
          </w:tcPr>
          <w:p w14:paraId="228BAB5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9128" w:type="dxa"/>
          </w:tcPr>
          <w:p w14:paraId="6338AF33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Основные причины и факторы существования проблемы:</w:t>
            </w:r>
          </w:p>
          <w:p w14:paraId="10A610C5" w14:textId="02131068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Наличие на рынке индустрии развлечений «теневых эксплуатантов» (ИП и физические лица </w:t>
            </w:r>
            <w:r w:rsidR="005507FB"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эксплуатируют</w:t>
            </w: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аттракционы с нарушений требований </w:t>
            </w:r>
            <w:r w:rsidR="005507FB"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законодательства</w:t>
            </w:r>
          </w:p>
          <w:p w14:paraId="4DDE15DB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14:paraId="5BF9468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  <w:p w14:paraId="051480D1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04C8DC2E" w14:textId="77777777">
        <w:tc>
          <w:tcPr>
            <w:tcW w:w="851" w:type="dxa"/>
          </w:tcPr>
          <w:p w14:paraId="248CF9C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9128" w:type="dxa"/>
          </w:tcPr>
          <w:p w14:paraId="4F571957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  <w:p w14:paraId="5B73F47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На федеральном уровне:</w:t>
            </w:r>
          </w:p>
          <w:p w14:paraId="0A76A5F2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изменения, в частности, к организации проведения обязательных профилактических визитов и профилактических визитов по инициативе контролируемого лица, определены виды контрольных (надзорных) мероприятий и действий, проведение которых возможно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    </w:r>
          </w:p>
        </w:tc>
      </w:tr>
      <w:tr w:rsidR="0004496F" w:rsidRPr="00811EF3" w14:paraId="43F12331" w14:textId="77777777">
        <w:tc>
          <w:tcPr>
            <w:tcW w:w="851" w:type="dxa"/>
          </w:tcPr>
          <w:p w14:paraId="28B38B1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9128" w:type="dxa"/>
          </w:tcPr>
          <w:p w14:paraId="0AEB6B37" w14:textId="77777777" w:rsidR="0004496F" w:rsidRPr="00811EF3" w:rsidRDefault="00811EF3" w:rsidP="00811EF3">
            <w:pPr>
              <w:pStyle w:val="a6"/>
              <w:widowControl w:val="0"/>
              <w:suppressLineNumbers/>
              <w:snapToGrid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Причины невозможности решения проблемы участниками соответствующих о</w:t>
            </w:r>
            <w:r w:rsidRPr="00811EF3">
              <w:rPr>
                <w:b w:val="0"/>
                <w:color w:val="000000"/>
                <w:kern w:val="0"/>
                <w:szCs w:val="28"/>
              </w:rPr>
              <w:t xml:space="preserve">тношений самостоятельно без вмешательства государства: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Решение проблемы без вмешательства со стороны государства невозможно</w:t>
            </w:r>
          </w:p>
          <w:p w14:paraId="047CD482" w14:textId="77777777" w:rsidR="0004496F" w:rsidRPr="00811EF3" w:rsidRDefault="00811EF3" w:rsidP="00811EF3">
            <w:pPr>
              <w:widowControl w:val="0"/>
              <w:suppressLineNumbers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04496F" w:rsidRPr="00811EF3" w14:paraId="5816FA58" w14:textId="77777777">
        <w:tc>
          <w:tcPr>
            <w:tcW w:w="851" w:type="dxa"/>
          </w:tcPr>
          <w:p w14:paraId="14DFEFD6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9128" w:type="dxa"/>
          </w:tcPr>
          <w:p w14:paraId="6E00A0D5" w14:textId="77777777" w:rsidR="0004496F" w:rsidRPr="00811EF3" w:rsidRDefault="00811EF3" w:rsidP="00811EF3">
            <w:pPr>
              <w:pStyle w:val="a6"/>
              <w:widowControl w:val="0"/>
              <w:suppressLineNumbers/>
              <w:snapToGrid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Источники данных: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  <w:r w:rsidRPr="00811EF3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</w:p>
          <w:p w14:paraId="2926FF25" w14:textId="77777777" w:rsidR="0004496F" w:rsidRPr="00811EF3" w:rsidRDefault="00811EF3" w:rsidP="00811EF3">
            <w:pPr>
              <w:widowControl w:val="0"/>
              <w:suppressLineNumbers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04496F" w:rsidRPr="00811EF3" w14:paraId="236CA2CE" w14:textId="77777777">
        <w:tc>
          <w:tcPr>
            <w:tcW w:w="851" w:type="dxa"/>
          </w:tcPr>
          <w:p w14:paraId="048EDBE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9128" w:type="dxa"/>
          </w:tcPr>
          <w:p w14:paraId="779645B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Иная информация о проблеме:</w:t>
            </w:r>
            <w:r w:rsidRPr="00811EF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811EF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отсутствуют</w:t>
            </w:r>
            <w:r w:rsidRPr="00811E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FE5F4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(в том числе информация о наличии взаимосвязанных проблем и отношений с их характеристикой, уровне развития технологий в данной области, инвестиционной и инновационной деятельности участников отношений)</w:t>
            </w:r>
          </w:p>
          <w:p w14:paraId="6B9A8EFE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AE8E7B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89CCFC3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4. Анализ международного (российского) опыта в соответствующих сферах деятельности</w:t>
      </w:r>
    </w:p>
    <w:p w14:paraId="12DB45D5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129"/>
      </w:tblGrid>
      <w:tr w:rsidR="0004496F" w:rsidRPr="00811EF3" w14:paraId="764F911D" w14:textId="77777777">
        <w:tc>
          <w:tcPr>
            <w:tcW w:w="851" w:type="dxa"/>
          </w:tcPr>
          <w:p w14:paraId="0112B5A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9128" w:type="dxa"/>
          </w:tcPr>
          <w:p w14:paraId="45CE8C46" w14:textId="77777777" w:rsidR="0004496F" w:rsidRPr="00811EF3" w:rsidRDefault="00811EF3" w:rsidP="00811EF3">
            <w:pPr>
              <w:pStyle w:val="a6"/>
              <w:widowControl w:val="0"/>
              <w:rPr>
                <w:i/>
                <w:iCs/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Международный </w:t>
            </w:r>
            <w:r w:rsidRPr="00811EF3">
              <w:rPr>
                <w:b w:val="0"/>
                <w:bCs/>
                <w:kern w:val="0"/>
                <w:szCs w:val="28"/>
              </w:rPr>
              <w:t xml:space="preserve">(российский) </w:t>
            </w:r>
            <w:r w:rsidRPr="00811EF3">
              <w:rPr>
                <w:b w:val="0"/>
                <w:kern w:val="0"/>
                <w:szCs w:val="28"/>
              </w:rPr>
              <w:t xml:space="preserve">опыт в соответствующих сферах деятельности: </w:t>
            </w:r>
            <w:r w:rsidRPr="00811EF3">
              <w:rPr>
                <w:i/>
                <w:iCs/>
                <w:szCs w:val="28"/>
              </w:rPr>
              <w:t xml:space="preserve">В настоящее время аналогичные постановления разработаны в большинстве субъектов Российской Федерации </w:t>
            </w:r>
          </w:p>
          <w:p w14:paraId="1FE8286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</w:rPr>
              <w:t>(место для текстового описания)</w:t>
            </w:r>
          </w:p>
          <w:p w14:paraId="2862EDF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</w:p>
        </w:tc>
      </w:tr>
      <w:tr w:rsidR="0004496F" w:rsidRPr="00811EF3" w14:paraId="205E4046" w14:textId="77777777">
        <w:tc>
          <w:tcPr>
            <w:tcW w:w="851" w:type="dxa"/>
          </w:tcPr>
          <w:p w14:paraId="657EFFD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9128" w:type="dxa"/>
          </w:tcPr>
          <w:p w14:paraId="5428DF8C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Источники данных</w:t>
            </w:r>
            <w:r w:rsidRPr="00811EF3">
              <w:rPr>
                <w:bCs/>
                <w:i/>
                <w:iCs/>
                <w:kern w:val="0"/>
                <w:szCs w:val="28"/>
              </w:rPr>
              <w:t xml:space="preserve">: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Справочно-правовая система «Гарант», официальные сайты органов государственной власти субъектов Российской Федерации</w:t>
            </w:r>
          </w:p>
          <w:p w14:paraId="3F14E9E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5AD492D9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8126B5F" w14:textId="77777777" w:rsidR="0004496F" w:rsidRPr="00811EF3" w:rsidRDefault="00811EF3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lastRenderedPageBreak/>
        <w:t>5. Цели предлагаемого регулирования и их соответствие принципам правового регулирования, программным документам Республики Татарстан и Кабинета Министров Республики Татарстан</w:t>
      </w:r>
    </w:p>
    <w:p w14:paraId="65ADDB80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567"/>
        <w:gridCol w:w="2751"/>
      </w:tblGrid>
      <w:tr w:rsidR="0004496F" w:rsidRPr="00811EF3" w14:paraId="7A8E94DE" w14:textId="77777777">
        <w:tc>
          <w:tcPr>
            <w:tcW w:w="851" w:type="dxa"/>
          </w:tcPr>
          <w:p w14:paraId="59CA9BF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9128" w:type="dxa"/>
            <w:gridSpan w:val="3"/>
          </w:tcPr>
          <w:p w14:paraId="4CCEEE42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проекта нормативного правового акта: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изменения, в частности, к организации проведения обязательных профилактических визитов и профилактических визитов по инициативе контролируемого лица, определены виды контрольных (надзорных) мероприятий и действий, проведение которых возможно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(указывается нормативный правовой акт более высокого уровня, поручение Президента Республики Татарстан и Кабинета Министров Республики Татарстан, указание на инициативный порядок разработки) </w:t>
            </w:r>
          </w:p>
          <w:p w14:paraId="39974067" w14:textId="77777777" w:rsidR="0004496F" w:rsidRPr="00811EF3" w:rsidRDefault="0004496F" w:rsidP="00811EF3">
            <w:pPr>
              <w:pStyle w:val="ac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66BF3F26" w14:textId="77777777">
        <w:tc>
          <w:tcPr>
            <w:tcW w:w="851" w:type="dxa"/>
            <w:vMerge w:val="restart"/>
          </w:tcPr>
          <w:p w14:paraId="4AF2069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810" w:type="dxa"/>
          </w:tcPr>
          <w:p w14:paraId="41F428D2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целей предлагаемого регулирования, их соотношение с проблемой:</w:t>
            </w:r>
          </w:p>
        </w:tc>
        <w:tc>
          <w:tcPr>
            <w:tcW w:w="567" w:type="dxa"/>
          </w:tcPr>
          <w:p w14:paraId="4ECEE930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08" w:right="-108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751" w:type="dxa"/>
          </w:tcPr>
          <w:p w14:paraId="72D4BBAA" w14:textId="77777777" w:rsidR="0004496F" w:rsidRPr="00811EF3" w:rsidRDefault="00811EF3" w:rsidP="00811EF3">
            <w:pPr>
              <w:pStyle w:val="af0"/>
              <w:widowControl w:val="0"/>
              <w:spacing w:after="0"/>
              <w:ind w:left="34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Установленные сроки достижения целей предполагаемого регулирования:</w:t>
            </w:r>
          </w:p>
          <w:p w14:paraId="663051CE" w14:textId="77777777" w:rsidR="0004496F" w:rsidRPr="00811EF3" w:rsidRDefault="0004496F" w:rsidP="00811EF3">
            <w:pPr>
              <w:pStyle w:val="af0"/>
              <w:widowControl w:val="0"/>
              <w:spacing w:after="0"/>
              <w:ind w:left="34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7C48B564" w14:textId="77777777">
        <w:trPr>
          <w:trHeight w:val="1863"/>
        </w:trPr>
        <w:tc>
          <w:tcPr>
            <w:tcW w:w="851" w:type="dxa"/>
            <w:vMerge/>
          </w:tcPr>
          <w:p w14:paraId="51E6838C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3517D89" w14:textId="77777777" w:rsidR="0004496F" w:rsidRPr="00811EF3" w:rsidRDefault="00811EF3" w:rsidP="00811EF3">
            <w:pPr>
              <w:widowControl w:val="0"/>
              <w:ind w:firstLine="6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Приведение в соответствие Положения о региональном государственном контроле (надзоре) в области технического состояния и эксплуатации аттракционов</w:t>
            </w:r>
          </w:p>
        </w:tc>
        <w:tc>
          <w:tcPr>
            <w:tcW w:w="3318" w:type="dxa"/>
            <w:gridSpan w:val="2"/>
          </w:tcPr>
          <w:p w14:paraId="3849A4E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Май 2025 год</w:t>
            </w:r>
          </w:p>
        </w:tc>
      </w:tr>
      <w:tr w:rsidR="0004496F" w:rsidRPr="00811EF3" w14:paraId="18F8E620" w14:textId="77777777">
        <w:tc>
          <w:tcPr>
            <w:tcW w:w="851" w:type="dxa"/>
          </w:tcPr>
          <w:p w14:paraId="0C63BE5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9128" w:type="dxa"/>
            <w:gridSpan w:val="3"/>
          </w:tcPr>
          <w:p w14:paraId="698A7ACE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Документы, содержащие принципы правового регулирования, программные документы </w:t>
            </w:r>
            <w:r w:rsidRPr="00811EF3">
              <w:rPr>
                <w:b w:val="0"/>
                <w:bCs/>
                <w:kern w:val="0"/>
                <w:szCs w:val="28"/>
              </w:rPr>
              <w:t>Президента Республики Татарстан и Кабинета Министров Республики Татарстан</w:t>
            </w:r>
            <w:r w:rsidRPr="00811EF3">
              <w:rPr>
                <w:b w:val="0"/>
                <w:kern w:val="0"/>
                <w:szCs w:val="28"/>
              </w:rPr>
              <w:t xml:space="preserve"> с указанием положений, которым соответствуют цели предлагаемого регулирования:</w:t>
            </w:r>
          </w:p>
          <w:p w14:paraId="00961133" w14:textId="77777777" w:rsidR="0004496F" w:rsidRPr="00811EF3" w:rsidRDefault="00811EF3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 Федеральный закон от 31 июля 2020 года №248-ФЗ «О государственном контроле (надзоре) и муниципальном контроле в Российской Федерации»</w:t>
            </w:r>
          </w:p>
          <w:p w14:paraId="181E7545" w14:textId="77777777" w:rsidR="0004496F" w:rsidRPr="00811EF3" w:rsidRDefault="00811EF3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Федеральный закон от 28 декабря 2024 года №540-ФЗ </w:t>
            </w:r>
            <w:proofErr w:type="gramStart"/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 О</w:t>
            </w:r>
            <w:proofErr w:type="gramEnd"/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внесении изменений в Федеральный закон от 31 июля 2020 года №248-ФЗ «О государственном контроле (надзоре) и муниципальном контроле в Российской Федерации»</w:t>
            </w:r>
          </w:p>
          <w:p w14:paraId="6385A431" w14:textId="77777777" w:rsidR="0004496F" w:rsidRPr="00811EF3" w:rsidRDefault="00811EF3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(место для текстового описания)</w:t>
            </w:r>
          </w:p>
        </w:tc>
      </w:tr>
      <w:tr w:rsidR="0004496F" w:rsidRPr="00811EF3" w14:paraId="7C758026" w14:textId="77777777">
        <w:tc>
          <w:tcPr>
            <w:tcW w:w="851" w:type="dxa"/>
          </w:tcPr>
          <w:p w14:paraId="1FA10E3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9128" w:type="dxa"/>
            <w:gridSpan w:val="3"/>
          </w:tcPr>
          <w:p w14:paraId="00AB8E2E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Иная информация о целях предлагаемого регулирования: </w:t>
            </w:r>
            <w:r w:rsidRPr="00811EF3">
              <w:rPr>
                <w:i/>
                <w:iCs/>
                <w:szCs w:val="28"/>
              </w:rPr>
              <w:t>отсутствует</w:t>
            </w:r>
          </w:p>
          <w:p w14:paraId="507A3CA6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42C220EC" w14:textId="77777777" w:rsidR="0004496F" w:rsidRPr="00811EF3" w:rsidRDefault="0004496F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75E5F6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14:paraId="4203DB3E" w14:textId="77777777" w:rsidR="0004496F" w:rsidRPr="00811EF3" w:rsidRDefault="0004496F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129"/>
      </w:tblGrid>
      <w:tr w:rsidR="0004496F" w:rsidRPr="00811EF3" w14:paraId="356BA342" w14:textId="77777777">
        <w:tc>
          <w:tcPr>
            <w:tcW w:w="851" w:type="dxa"/>
          </w:tcPr>
          <w:p w14:paraId="28FEC14D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9128" w:type="dxa"/>
          </w:tcPr>
          <w:p w14:paraId="504A7067" w14:textId="77777777" w:rsidR="0004496F" w:rsidRPr="00811EF3" w:rsidRDefault="00811EF3" w:rsidP="00811EF3">
            <w:pPr>
              <w:pStyle w:val="a6"/>
              <w:widowControl w:val="0"/>
              <w:rPr>
                <w:bCs/>
                <w:i/>
                <w:iCs/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Pr="00811EF3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 xml:space="preserve">Утверждение изменений в </w:t>
            </w:r>
            <w:r w:rsidRPr="00811EF3">
              <w:rPr>
                <w:bCs/>
                <w:i/>
                <w:iCs/>
                <w:szCs w:val="28"/>
              </w:rPr>
              <w:t>Положение о региональном государственном контроле (надзоре) в области технического состояния и эксплуатации аттракционов</w:t>
            </w:r>
          </w:p>
          <w:p w14:paraId="52C6F98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(место для текстового описания)</w:t>
            </w:r>
          </w:p>
          <w:p w14:paraId="3660AA22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4496F" w:rsidRPr="00811EF3" w14:paraId="6F66E02D" w14:textId="77777777">
        <w:tc>
          <w:tcPr>
            <w:tcW w:w="851" w:type="dxa"/>
          </w:tcPr>
          <w:p w14:paraId="7D62EAB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9128" w:type="dxa"/>
          </w:tcPr>
          <w:p w14:paraId="56D2B90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Отсутствие принятого Положения о региональном государственном контроле (надзоре) в области технического состояния и эксплуатации аттракционов с высокой долей вероятности может привести к росту нарушений обязательных требований, что в свою очередь отразится на безопасной </w:t>
            </w:r>
            <w:proofErr w:type="spellStart"/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эксплутации</w:t>
            </w:r>
            <w:proofErr w:type="spellEnd"/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аттракционов и на уровне ущерба охраняемым законом ценностям</w:t>
            </w:r>
          </w:p>
          <w:p w14:paraId="6D123AC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(место для текстового описания)</w:t>
            </w:r>
          </w:p>
        </w:tc>
      </w:tr>
      <w:tr w:rsidR="0004496F" w:rsidRPr="00811EF3" w14:paraId="361BDE23" w14:textId="77777777">
        <w:tc>
          <w:tcPr>
            <w:tcW w:w="851" w:type="dxa"/>
          </w:tcPr>
          <w:p w14:paraId="58B31B8D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9128" w:type="dxa"/>
          </w:tcPr>
          <w:p w14:paraId="6A34DE24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Обоснование выбора предлагаемого способа решения проблемы: </w:t>
            </w:r>
            <w:r w:rsidRPr="00811EF3">
              <w:rPr>
                <w:i/>
                <w:iCs/>
                <w:szCs w:val="28"/>
              </w:rPr>
              <w:t>только правовое закрепление отдельных положений о региональном государственном контроле (надзоре) в области технического состояния и эксплуатации аттракционов позволит установить исчерпывающий перечень оснований для осуществления контрольных (надзорных) и профилактических мероприятий и минимизировать административное давление на субъекты предпринимательской деятельности, установить перечень профилактических мероприятий</w:t>
            </w:r>
            <w:r w:rsidRPr="00811EF3">
              <w:rPr>
                <w:b w:val="0"/>
                <w:i/>
                <w:iCs/>
                <w:szCs w:val="28"/>
              </w:rPr>
              <w:t xml:space="preserve"> </w:t>
            </w:r>
          </w:p>
          <w:p w14:paraId="093AF6D4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(описание критериев и причин выбора данного способа как наилучшего (оптимального) из рассмотренных способов)</w:t>
            </w:r>
          </w:p>
        </w:tc>
      </w:tr>
      <w:tr w:rsidR="0004496F" w:rsidRPr="00811EF3" w14:paraId="0330ED35" w14:textId="77777777">
        <w:tc>
          <w:tcPr>
            <w:tcW w:w="851" w:type="dxa"/>
          </w:tcPr>
          <w:p w14:paraId="6625A441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9128" w:type="dxa"/>
          </w:tcPr>
          <w:p w14:paraId="4D1B2CA7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Иная информация о предлагаемом способе решения проблемы: </w:t>
            </w:r>
            <w:r w:rsidRPr="00811EF3">
              <w:rPr>
                <w:i/>
                <w:iCs/>
                <w:szCs w:val="28"/>
              </w:rPr>
              <w:t>отсутствует</w:t>
            </w:r>
          </w:p>
          <w:p w14:paraId="268CD0BF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08B81D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48BEA4E" w14:textId="77777777" w:rsidR="0004496F" w:rsidRPr="00811EF3" w:rsidRDefault="00811EF3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оценка количества таких субъектов</w:t>
      </w:r>
    </w:p>
    <w:p w14:paraId="36A8A4E5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3"/>
        <w:gridCol w:w="2415"/>
        <w:gridCol w:w="711"/>
        <w:gridCol w:w="2923"/>
        <w:gridCol w:w="675"/>
        <w:gridCol w:w="2553"/>
      </w:tblGrid>
      <w:tr w:rsidR="0004496F" w:rsidRPr="00811EF3" w14:paraId="5D2CF93B" w14:textId="77777777">
        <w:tc>
          <w:tcPr>
            <w:tcW w:w="702" w:type="dxa"/>
          </w:tcPr>
          <w:p w14:paraId="7ECAA567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415" w:type="dxa"/>
          </w:tcPr>
          <w:p w14:paraId="3F3853CF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711" w:type="dxa"/>
          </w:tcPr>
          <w:p w14:paraId="6EF3FB8C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923" w:type="dxa"/>
          </w:tcPr>
          <w:p w14:paraId="2106116A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75" w:type="dxa"/>
          </w:tcPr>
          <w:p w14:paraId="00D6C43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2553" w:type="dxa"/>
          </w:tcPr>
          <w:p w14:paraId="4A310D26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Прогноз изменения количества </w:t>
            </w:r>
          </w:p>
          <w:p w14:paraId="56D24EFC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в среднесрочном периоде</w:t>
            </w:r>
          </w:p>
        </w:tc>
      </w:tr>
      <w:tr w:rsidR="0004496F" w:rsidRPr="00811EF3" w14:paraId="21B8C8F7" w14:textId="77777777">
        <w:tc>
          <w:tcPr>
            <w:tcW w:w="3117" w:type="dxa"/>
            <w:gridSpan w:val="2"/>
          </w:tcPr>
          <w:p w14:paraId="2162248D" w14:textId="77777777" w:rsidR="0004496F" w:rsidRPr="00811EF3" w:rsidRDefault="00811EF3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юридические лица, индивидуальные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предприниматели </w:t>
            </w:r>
          </w:p>
        </w:tc>
        <w:tc>
          <w:tcPr>
            <w:tcW w:w="3634" w:type="dxa"/>
            <w:gridSpan w:val="2"/>
          </w:tcPr>
          <w:p w14:paraId="4D210013" w14:textId="77777777" w:rsidR="0004496F" w:rsidRPr="00811EF3" w:rsidRDefault="00811EF3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</w:p>
          <w:p w14:paraId="060CC45A" w14:textId="77777777" w:rsidR="0004496F" w:rsidRPr="00811EF3" w:rsidRDefault="00811EF3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</w:t>
            </w:r>
            <w:r w:rsidRPr="00811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64</w:t>
            </w:r>
          </w:p>
          <w:p w14:paraId="32D5764E" w14:textId="77777777" w:rsidR="0004496F" w:rsidRPr="00811EF3" w:rsidRDefault="0004496F" w:rsidP="00811EF3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gridSpan w:val="2"/>
          </w:tcPr>
          <w:p w14:paraId="42285E5C" w14:textId="77777777" w:rsidR="0004496F" w:rsidRPr="00811EF3" w:rsidRDefault="00811EF3" w:rsidP="00811EF3">
            <w:pPr>
              <w:pStyle w:val="ac"/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Изменения не прогнозируется</w:t>
            </w:r>
          </w:p>
        </w:tc>
      </w:tr>
      <w:tr w:rsidR="0004496F" w:rsidRPr="00811EF3" w14:paraId="788735EB" w14:textId="77777777">
        <w:tc>
          <w:tcPr>
            <w:tcW w:w="702" w:type="dxa"/>
          </w:tcPr>
          <w:p w14:paraId="49026187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9277" w:type="dxa"/>
            <w:gridSpan w:val="5"/>
          </w:tcPr>
          <w:p w14:paraId="7B6461EA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Источники данных:</w:t>
            </w:r>
            <w:r w:rsidRPr="00811EF3">
              <w:rPr>
                <w:szCs w:val="28"/>
              </w:rPr>
              <w:t xml:space="preserve"> </w:t>
            </w:r>
            <w:r w:rsidRPr="00811EF3">
              <w:rPr>
                <w:i/>
                <w:iCs/>
                <w:szCs w:val="28"/>
              </w:rPr>
              <w:t>Автоматизированная информационная система «Гостехнадзор Эксперт»</w:t>
            </w:r>
          </w:p>
          <w:p w14:paraId="550D411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762C7067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E11F53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8. 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</w:t>
      </w:r>
    </w:p>
    <w:p w14:paraId="547B6906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9"/>
        <w:gridCol w:w="1581"/>
        <w:gridCol w:w="2049"/>
        <w:gridCol w:w="2135"/>
        <w:gridCol w:w="2186"/>
      </w:tblGrid>
      <w:tr w:rsidR="0004496F" w:rsidRPr="00811EF3" w14:paraId="2F82C2C8" w14:textId="77777777">
        <w:tc>
          <w:tcPr>
            <w:tcW w:w="2029" w:type="dxa"/>
          </w:tcPr>
          <w:p w14:paraId="1D78FC06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581" w:type="dxa"/>
          </w:tcPr>
          <w:p w14:paraId="45693AC9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2049" w:type="dxa"/>
          </w:tcPr>
          <w:p w14:paraId="71010B3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135" w:type="dxa"/>
          </w:tcPr>
          <w:p w14:paraId="5018CAF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186" w:type="dxa"/>
          </w:tcPr>
          <w:p w14:paraId="622E912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8.5.</w:t>
            </w:r>
          </w:p>
        </w:tc>
      </w:tr>
      <w:tr w:rsidR="0004496F" w:rsidRPr="00811EF3" w14:paraId="22EA09AF" w14:textId="77777777">
        <w:tc>
          <w:tcPr>
            <w:tcW w:w="2029" w:type="dxa"/>
          </w:tcPr>
          <w:p w14:paraId="46774F0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функции, полномочия, обязанности или права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A203169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14:paraId="70146FDE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изменения</w:t>
            </w:r>
          </w:p>
        </w:tc>
        <w:tc>
          <w:tcPr>
            <w:tcW w:w="2049" w:type="dxa"/>
          </w:tcPr>
          <w:p w14:paraId="5B1498F9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 порядок реализации</w:t>
            </w:r>
          </w:p>
        </w:tc>
        <w:tc>
          <w:tcPr>
            <w:tcW w:w="2135" w:type="dxa"/>
          </w:tcPr>
          <w:p w14:paraId="403D761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изменения трудозатрат по функции (чел./час в год), изменения</w:t>
            </w:r>
          </w:p>
        </w:tc>
        <w:tc>
          <w:tcPr>
            <w:tcW w:w="2186" w:type="dxa"/>
          </w:tcPr>
          <w:p w14:paraId="10E7AD2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изменения потребностей в иных ресурсах для реализации функции</w:t>
            </w:r>
          </w:p>
        </w:tc>
      </w:tr>
      <w:tr w:rsidR="0004496F" w:rsidRPr="00811EF3" w14:paraId="2A5C3C29" w14:textId="77777777">
        <w:tc>
          <w:tcPr>
            <w:tcW w:w="9980" w:type="dxa"/>
            <w:gridSpan w:val="5"/>
          </w:tcPr>
          <w:p w14:paraId="07823C9E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Принятие проекта постановления не повлечет изменений полномочий и компетенции органов государственной власти субъекта Российской Федерации и органов местного самоуправления</w:t>
            </w:r>
          </w:p>
        </w:tc>
      </w:tr>
    </w:tbl>
    <w:p w14:paraId="2F7CC4AA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0918A71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9. Оценка расходов и возможных поступлений бюджетов бюджетной системы Российской Федерации</w:t>
      </w:r>
    </w:p>
    <w:p w14:paraId="4A790557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1"/>
        <w:gridCol w:w="1341"/>
        <w:gridCol w:w="1388"/>
        <w:gridCol w:w="34"/>
        <w:gridCol w:w="3823"/>
        <w:gridCol w:w="2723"/>
      </w:tblGrid>
      <w:tr w:rsidR="0004496F" w:rsidRPr="00811EF3" w14:paraId="65D6C818" w14:textId="77777777">
        <w:tc>
          <w:tcPr>
            <w:tcW w:w="3433" w:type="dxa"/>
            <w:gridSpan w:val="4"/>
          </w:tcPr>
          <w:p w14:paraId="1FCEB0DA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823" w:type="dxa"/>
          </w:tcPr>
          <w:p w14:paraId="5763514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2723" w:type="dxa"/>
          </w:tcPr>
          <w:p w14:paraId="183289A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9.3.</w:t>
            </w:r>
          </w:p>
        </w:tc>
      </w:tr>
      <w:tr w:rsidR="0004496F" w:rsidRPr="00811EF3" w14:paraId="27A97C31" w14:textId="77777777">
        <w:tc>
          <w:tcPr>
            <w:tcW w:w="3433" w:type="dxa"/>
            <w:gridSpan w:val="4"/>
          </w:tcPr>
          <w:p w14:paraId="7BC71C0E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новой, изменяемой или отменяемой функции</w:t>
            </w:r>
          </w:p>
        </w:tc>
        <w:tc>
          <w:tcPr>
            <w:tcW w:w="3823" w:type="dxa"/>
          </w:tcPr>
          <w:p w14:paraId="208C2F09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2723" w:type="dxa"/>
          </w:tcPr>
          <w:p w14:paraId="3CF5401D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Количественная оценка расходов и возможных поступлений, млн. рублей</w:t>
            </w:r>
          </w:p>
        </w:tc>
      </w:tr>
      <w:tr w:rsidR="0004496F" w:rsidRPr="00811EF3" w14:paraId="2ECD94C6" w14:textId="77777777">
        <w:tc>
          <w:tcPr>
            <w:tcW w:w="670" w:type="dxa"/>
          </w:tcPr>
          <w:p w14:paraId="2C0E2D9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9309" w:type="dxa"/>
            <w:gridSpan w:val="5"/>
          </w:tcPr>
          <w:p w14:paraId="36F869ED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Наименование органа, исполняющего (предполагаемого уполномоченного исполнять) функцию:</w:t>
            </w:r>
          </w:p>
          <w:p w14:paraId="7304820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 (Управление Гостехнадзора Республики Татарстан)</w:t>
            </w:r>
          </w:p>
          <w:p w14:paraId="0EFD846A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(Орган 1)</w:t>
            </w:r>
          </w:p>
        </w:tc>
      </w:tr>
      <w:tr w:rsidR="0004496F" w:rsidRPr="00811EF3" w14:paraId="799A5818" w14:textId="77777777">
        <w:tc>
          <w:tcPr>
            <w:tcW w:w="2011" w:type="dxa"/>
            <w:gridSpan w:val="2"/>
            <w:vMerge w:val="restart"/>
          </w:tcPr>
          <w:p w14:paraId="1FD14799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9.1.1.</w:t>
            </w:r>
          </w:p>
          <w:p w14:paraId="3AB47FFD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388" w:type="dxa"/>
          </w:tcPr>
          <w:p w14:paraId="399EEAB9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38" w:right="-108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9.2.1.</w:t>
            </w:r>
          </w:p>
        </w:tc>
        <w:tc>
          <w:tcPr>
            <w:tcW w:w="3857" w:type="dxa"/>
            <w:gridSpan w:val="2"/>
          </w:tcPr>
          <w:p w14:paraId="209F7E92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Единовременные расходы в год</w:t>
            </w:r>
          </w:p>
        </w:tc>
        <w:tc>
          <w:tcPr>
            <w:tcW w:w="2723" w:type="dxa"/>
          </w:tcPr>
          <w:p w14:paraId="21C765D5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41AD3633" w14:textId="77777777">
        <w:tc>
          <w:tcPr>
            <w:tcW w:w="2011" w:type="dxa"/>
            <w:gridSpan w:val="2"/>
            <w:vMerge/>
          </w:tcPr>
          <w:p w14:paraId="31328801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14:paraId="7A986ECB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38" w:right="-108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9.2.2.</w:t>
            </w:r>
          </w:p>
        </w:tc>
        <w:tc>
          <w:tcPr>
            <w:tcW w:w="3857" w:type="dxa"/>
            <w:gridSpan w:val="2"/>
          </w:tcPr>
          <w:p w14:paraId="44DF592F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Периодические расходы за период года:</w:t>
            </w:r>
          </w:p>
        </w:tc>
        <w:tc>
          <w:tcPr>
            <w:tcW w:w="2723" w:type="dxa"/>
          </w:tcPr>
          <w:p w14:paraId="476D283B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BFCABA4" w14:textId="77777777">
        <w:trPr>
          <w:trHeight w:val="619"/>
        </w:trPr>
        <w:tc>
          <w:tcPr>
            <w:tcW w:w="2011" w:type="dxa"/>
            <w:gridSpan w:val="2"/>
            <w:vMerge/>
          </w:tcPr>
          <w:p w14:paraId="2D052968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14:paraId="3A123D51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38" w:right="-108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9.2.3.</w:t>
            </w:r>
          </w:p>
        </w:tc>
        <w:tc>
          <w:tcPr>
            <w:tcW w:w="3857" w:type="dxa"/>
            <w:gridSpan w:val="2"/>
          </w:tcPr>
          <w:p w14:paraId="68C731A7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Возможные поступления за период года:</w:t>
            </w:r>
          </w:p>
        </w:tc>
        <w:tc>
          <w:tcPr>
            <w:tcW w:w="2723" w:type="dxa"/>
          </w:tcPr>
          <w:p w14:paraId="3CC8BCB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5C031C5D" w14:textId="77777777">
        <w:tc>
          <w:tcPr>
            <w:tcW w:w="2011" w:type="dxa"/>
            <w:gridSpan w:val="2"/>
          </w:tcPr>
          <w:p w14:paraId="2751B9C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9.3.1.</w:t>
            </w:r>
          </w:p>
        </w:tc>
        <w:tc>
          <w:tcPr>
            <w:tcW w:w="5245" w:type="dxa"/>
            <w:gridSpan w:val="3"/>
            <w:tcBorders>
              <w:right w:val="nil"/>
            </w:tcBorders>
          </w:tcPr>
          <w:p w14:paraId="054FC84E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szCs w:val="28"/>
              </w:rPr>
              <w:t>Итого единовременные расходы по (Органу 1) за год:</w:t>
            </w:r>
          </w:p>
        </w:tc>
        <w:tc>
          <w:tcPr>
            <w:tcW w:w="2723" w:type="dxa"/>
          </w:tcPr>
          <w:p w14:paraId="60C40BBC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A844187" w14:textId="77777777">
        <w:tc>
          <w:tcPr>
            <w:tcW w:w="2011" w:type="dxa"/>
            <w:gridSpan w:val="2"/>
            <w:tcBorders>
              <w:top w:val="nil"/>
            </w:tcBorders>
          </w:tcPr>
          <w:p w14:paraId="7E63F94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9.3.2.</w:t>
            </w: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5C5FA675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szCs w:val="28"/>
              </w:rPr>
              <w:t>Итого периодические расходы по (Органу 1) за год:</w:t>
            </w:r>
          </w:p>
        </w:tc>
        <w:tc>
          <w:tcPr>
            <w:tcW w:w="2723" w:type="dxa"/>
            <w:tcBorders>
              <w:top w:val="nil"/>
            </w:tcBorders>
          </w:tcPr>
          <w:p w14:paraId="5C81CC3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159C7990" w14:textId="77777777">
        <w:tc>
          <w:tcPr>
            <w:tcW w:w="2011" w:type="dxa"/>
            <w:gridSpan w:val="2"/>
            <w:tcBorders>
              <w:top w:val="nil"/>
            </w:tcBorders>
          </w:tcPr>
          <w:p w14:paraId="3ED2D94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9.3.3.</w:t>
            </w: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39E6F8D3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szCs w:val="28"/>
              </w:rPr>
              <w:t>Итого возможные поступления по (Органу 1) за год:</w:t>
            </w:r>
          </w:p>
        </w:tc>
        <w:tc>
          <w:tcPr>
            <w:tcW w:w="2723" w:type="dxa"/>
            <w:tcBorders>
              <w:top w:val="nil"/>
            </w:tcBorders>
          </w:tcPr>
          <w:p w14:paraId="6CE483A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4CC60182" w14:textId="77777777">
        <w:tc>
          <w:tcPr>
            <w:tcW w:w="2011" w:type="dxa"/>
            <w:gridSpan w:val="2"/>
            <w:tcBorders>
              <w:top w:val="nil"/>
            </w:tcBorders>
          </w:tcPr>
          <w:p w14:paraId="2EF04A9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5369CB42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Итого единовременные расходы,</w:t>
            </w:r>
          </w:p>
          <w:p w14:paraId="1CA7855C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szCs w:val="28"/>
              </w:rPr>
              <w:t>в т.ч. по уровням бюджетной системы:</w:t>
            </w:r>
          </w:p>
        </w:tc>
        <w:tc>
          <w:tcPr>
            <w:tcW w:w="2723" w:type="dxa"/>
            <w:tcBorders>
              <w:top w:val="nil"/>
            </w:tcBorders>
          </w:tcPr>
          <w:p w14:paraId="61B3E0D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416A9A44" w14:textId="77777777">
        <w:tc>
          <w:tcPr>
            <w:tcW w:w="2011" w:type="dxa"/>
            <w:gridSpan w:val="2"/>
            <w:tcBorders>
              <w:top w:val="nil"/>
            </w:tcBorders>
          </w:tcPr>
          <w:p w14:paraId="6334AACC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76893464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08ABC9D5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10C58243" w14:textId="77777777">
        <w:tc>
          <w:tcPr>
            <w:tcW w:w="2011" w:type="dxa"/>
            <w:gridSpan w:val="2"/>
            <w:tcBorders>
              <w:top w:val="nil"/>
            </w:tcBorders>
          </w:tcPr>
          <w:p w14:paraId="31ACEAC9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51B7F0D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189E6CED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5A0CB308" w14:textId="77777777">
        <w:tc>
          <w:tcPr>
            <w:tcW w:w="2011" w:type="dxa"/>
            <w:gridSpan w:val="2"/>
            <w:tcBorders>
              <w:top w:val="nil"/>
            </w:tcBorders>
          </w:tcPr>
          <w:p w14:paraId="042306BB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4EC5E4D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18E9BD37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35F76C40" w14:textId="77777777">
        <w:tc>
          <w:tcPr>
            <w:tcW w:w="2011" w:type="dxa"/>
            <w:gridSpan w:val="2"/>
            <w:tcBorders>
              <w:top w:val="nil"/>
            </w:tcBorders>
          </w:tcPr>
          <w:p w14:paraId="343D21C2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2844DFE0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внебюджетные фонды</w:t>
            </w:r>
          </w:p>
        </w:tc>
        <w:tc>
          <w:tcPr>
            <w:tcW w:w="2723" w:type="dxa"/>
            <w:tcBorders>
              <w:top w:val="nil"/>
            </w:tcBorders>
          </w:tcPr>
          <w:p w14:paraId="754D6A64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E8DDEE3" w14:textId="77777777">
        <w:tc>
          <w:tcPr>
            <w:tcW w:w="2011" w:type="dxa"/>
            <w:gridSpan w:val="2"/>
            <w:tcBorders>
              <w:top w:val="nil"/>
            </w:tcBorders>
          </w:tcPr>
          <w:p w14:paraId="700098B5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61EF4034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Итого периодические расходы,</w:t>
            </w:r>
          </w:p>
          <w:p w14:paraId="327EECD3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szCs w:val="28"/>
              </w:rPr>
              <w:t>в т.ч. по уровням бюджетной системы:</w:t>
            </w:r>
          </w:p>
        </w:tc>
        <w:tc>
          <w:tcPr>
            <w:tcW w:w="2723" w:type="dxa"/>
            <w:tcBorders>
              <w:top w:val="nil"/>
            </w:tcBorders>
          </w:tcPr>
          <w:p w14:paraId="4A501DA3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9F75F2F" w14:textId="77777777">
        <w:tc>
          <w:tcPr>
            <w:tcW w:w="2011" w:type="dxa"/>
            <w:gridSpan w:val="2"/>
            <w:tcBorders>
              <w:top w:val="nil"/>
            </w:tcBorders>
          </w:tcPr>
          <w:p w14:paraId="23ACA127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30AF243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4A0D4405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0B7E2934" w14:textId="77777777">
        <w:tc>
          <w:tcPr>
            <w:tcW w:w="2011" w:type="dxa"/>
            <w:gridSpan w:val="2"/>
            <w:tcBorders>
              <w:top w:val="nil"/>
            </w:tcBorders>
          </w:tcPr>
          <w:p w14:paraId="220B9971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320A5832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51E64F54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686A7EC6" w14:textId="77777777">
        <w:tc>
          <w:tcPr>
            <w:tcW w:w="2011" w:type="dxa"/>
            <w:gridSpan w:val="2"/>
            <w:tcBorders>
              <w:top w:val="nil"/>
            </w:tcBorders>
          </w:tcPr>
          <w:p w14:paraId="01FF61A6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3D51C1C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04847433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4507132B" w14:textId="77777777">
        <w:tc>
          <w:tcPr>
            <w:tcW w:w="2011" w:type="dxa"/>
            <w:gridSpan w:val="2"/>
            <w:tcBorders>
              <w:top w:val="nil"/>
            </w:tcBorders>
          </w:tcPr>
          <w:p w14:paraId="588E5F40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68E8F49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внебюджетные фонды</w:t>
            </w:r>
          </w:p>
        </w:tc>
        <w:tc>
          <w:tcPr>
            <w:tcW w:w="2723" w:type="dxa"/>
            <w:tcBorders>
              <w:top w:val="nil"/>
            </w:tcBorders>
          </w:tcPr>
          <w:p w14:paraId="4BFD071F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3269CF93" w14:textId="77777777">
        <w:tc>
          <w:tcPr>
            <w:tcW w:w="2011" w:type="dxa"/>
            <w:gridSpan w:val="2"/>
            <w:tcBorders>
              <w:top w:val="nil"/>
            </w:tcBorders>
          </w:tcPr>
          <w:p w14:paraId="3B772978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657EBA0E" w14:textId="77777777" w:rsidR="0004496F" w:rsidRPr="00811EF3" w:rsidRDefault="00811EF3" w:rsidP="00811EF3">
            <w:pPr>
              <w:pStyle w:val="a6"/>
              <w:widowControl w:val="0"/>
              <w:rPr>
                <w:b w:val="0"/>
                <w:szCs w:val="28"/>
              </w:rPr>
            </w:pPr>
            <w:r w:rsidRPr="00811EF3">
              <w:rPr>
                <w:b w:val="0"/>
                <w:szCs w:val="28"/>
              </w:rPr>
              <w:t>Итого возможные поступления, в т.ч. по уровням бюджетной системы:</w:t>
            </w:r>
          </w:p>
        </w:tc>
        <w:tc>
          <w:tcPr>
            <w:tcW w:w="2723" w:type="dxa"/>
            <w:tcBorders>
              <w:top w:val="nil"/>
            </w:tcBorders>
          </w:tcPr>
          <w:p w14:paraId="49B4A6A4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4F0AC4F" w14:textId="77777777">
        <w:tc>
          <w:tcPr>
            <w:tcW w:w="2011" w:type="dxa"/>
            <w:gridSpan w:val="2"/>
            <w:tcBorders>
              <w:top w:val="nil"/>
            </w:tcBorders>
          </w:tcPr>
          <w:p w14:paraId="204D06C2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4608F77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610AC33C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DC2CC5F" w14:textId="77777777">
        <w:tc>
          <w:tcPr>
            <w:tcW w:w="2011" w:type="dxa"/>
            <w:gridSpan w:val="2"/>
            <w:tcBorders>
              <w:top w:val="nil"/>
            </w:tcBorders>
          </w:tcPr>
          <w:p w14:paraId="500F58E5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77D22F5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556E265E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72108FE0" w14:textId="77777777">
        <w:tc>
          <w:tcPr>
            <w:tcW w:w="2011" w:type="dxa"/>
            <w:gridSpan w:val="2"/>
            <w:tcBorders>
              <w:top w:val="nil"/>
            </w:tcBorders>
          </w:tcPr>
          <w:p w14:paraId="35274BC1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3F91ECA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2723" w:type="dxa"/>
            <w:tcBorders>
              <w:top w:val="nil"/>
            </w:tcBorders>
          </w:tcPr>
          <w:p w14:paraId="5C318036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419C9D7E" w14:textId="77777777">
        <w:tc>
          <w:tcPr>
            <w:tcW w:w="2011" w:type="dxa"/>
            <w:gridSpan w:val="2"/>
            <w:tcBorders>
              <w:top w:val="nil"/>
            </w:tcBorders>
          </w:tcPr>
          <w:p w14:paraId="006C72AC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right w:val="nil"/>
            </w:tcBorders>
          </w:tcPr>
          <w:p w14:paraId="5B77F25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- внебюджетные фонды</w:t>
            </w:r>
          </w:p>
        </w:tc>
        <w:tc>
          <w:tcPr>
            <w:tcW w:w="2723" w:type="dxa"/>
            <w:tcBorders>
              <w:top w:val="nil"/>
            </w:tcBorders>
          </w:tcPr>
          <w:p w14:paraId="23990D36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4C015861" w14:textId="77777777">
        <w:tc>
          <w:tcPr>
            <w:tcW w:w="2011" w:type="dxa"/>
            <w:gridSpan w:val="2"/>
            <w:tcBorders>
              <w:top w:val="nil"/>
            </w:tcBorders>
          </w:tcPr>
          <w:p w14:paraId="3052D28D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7968" w:type="dxa"/>
            <w:gridSpan w:val="4"/>
            <w:tcBorders>
              <w:top w:val="nil"/>
            </w:tcBorders>
          </w:tcPr>
          <w:p w14:paraId="746434A6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811EF3">
              <w:rPr>
                <w:rFonts w:eastAsia="Calibri"/>
                <w:i/>
                <w:iCs/>
                <w:szCs w:val="28"/>
              </w:rPr>
              <w:t>Не предполагается</w:t>
            </w:r>
          </w:p>
          <w:p w14:paraId="4344C4CF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  <w:p w14:paraId="403F007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5EEB3C59" w14:textId="77777777">
        <w:tc>
          <w:tcPr>
            <w:tcW w:w="2011" w:type="dxa"/>
            <w:gridSpan w:val="2"/>
          </w:tcPr>
          <w:p w14:paraId="6AA84CD7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7968" w:type="dxa"/>
            <w:gridSpan w:val="4"/>
          </w:tcPr>
          <w:p w14:paraId="5598B882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данных: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Не предполагается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1771C78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8BDDEB" w14:textId="77777777" w:rsidR="0004496F" w:rsidRPr="00811EF3" w:rsidRDefault="00811EF3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10. 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</w:t>
      </w:r>
    </w:p>
    <w:p w14:paraId="7DCD4E4B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8"/>
        <w:gridCol w:w="2261"/>
        <w:gridCol w:w="832"/>
        <w:gridCol w:w="2654"/>
        <w:gridCol w:w="774"/>
        <w:gridCol w:w="2645"/>
      </w:tblGrid>
      <w:tr w:rsidR="0004496F" w:rsidRPr="00811EF3" w14:paraId="2A901896" w14:textId="77777777">
        <w:tc>
          <w:tcPr>
            <w:tcW w:w="797" w:type="dxa"/>
          </w:tcPr>
          <w:p w14:paraId="48419B51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2261" w:type="dxa"/>
          </w:tcPr>
          <w:p w14:paraId="17F046DF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832" w:type="dxa"/>
          </w:tcPr>
          <w:p w14:paraId="77DBA7AF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2654" w:type="dxa"/>
          </w:tcPr>
          <w:p w14:paraId="40BCDA23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обязанностей и ограничений </w:t>
            </w:r>
          </w:p>
        </w:tc>
        <w:tc>
          <w:tcPr>
            <w:tcW w:w="774" w:type="dxa"/>
          </w:tcPr>
          <w:p w14:paraId="28094A68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2645" w:type="dxa"/>
          </w:tcPr>
          <w:p w14:paraId="07783B85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04496F" w:rsidRPr="00811EF3" w14:paraId="3A6F4A6E" w14:textId="77777777">
        <w:trPr>
          <w:trHeight w:val="988"/>
        </w:trPr>
        <w:tc>
          <w:tcPr>
            <w:tcW w:w="3058" w:type="dxa"/>
            <w:gridSpan w:val="2"/>
          </w:tcPr>
          <w:p w14:paraId="750BFFF7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юридические лица, индивидуальные предприниматели </w:t>
            </w:r>
          </w:p>
        </w:tc>
        <w:tc>
          <w:tcPr>
            <w:tcW w:w="3486" w:type="dxa"/>
            <w:gridSpan w:val="2"/>
          </w:tcPr>
          <w:p w14:paraId="68679FE3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Обязательные профилактические визиты проводятся по поручению:</w:t>
            </w:r>
          </w:p>
          <w:p w14:paraId="6A6DBCBA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 Президента Российской Федерации;</w:t>
            </w:r>
          </w:p>
          <w:p w14:paraId="0EEE0FAE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-Председателя Правительства Российской Федерации или Заместителя Председателя Правительства Российской Федерации – Руководителем Аппарата Правительства Российской Федерации;</w:t>
            </w:r>
          </w:p>
          <w:p w14:paraId="5DDC2D19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 Раиса Республики Татарстан.</w:t>
            </w:r>
          </w:p>
        </w:tc>
        <w:tc>
          <w:tcPr>
            <w:tcW w:w="3419" w:type="dxa"/>
            <w:gridSpan w:val="2"/>
          </w:tcPr>
          <w:p w14:paraId="62BAFC56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В рамках обязательного профилактического визита должностное лицо при необходимости проводит осмотр, истребование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необходимых документов, инструментальное обследование, экспертизу.</w:t>
            </w:r>
          </w:p>
        </w:tc>
      </w:tr>
    </w:tbl>
    <w:p w14:paraId="5A8739F9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C7E166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11.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14:paraId="5F1EB4A9" w14:textId="77777777" w:rsidR="0004496F" w:rsidRPr="00811EF3" w:rsidRDefault="0004496F" w:rsidP="00811EF3">
      <w:pPr>
        <w:pStyle w:val="af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0"/>
        <w:gridCol w:w="1652"/>
        <w:gridCol w:w="2714"/>
        <w:gridCol w:w="2325"/>
        <w:gridCol w:w="2433"/>
      </w:tblGrid>
      <w:tr w:rsidR="0004496F" w:rsidRPr="00811EF3" w14:paraId="3D869AFE" w14:textId="77777777">
        <w:tc>
          <w:tcPr>
            <w:tcW w:w="2491" w:type="dxa"/>
            <w:gridSpan w:val="2"/>
          </w:tcPr>
          <w:p w14:paraId="3805907C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2714" w:type="dxa"/>
          </w:tcPr>
          <w:p w14:paraId="4884BDC3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2325" w:type="dxa"/>
          </w:tcPr>
          <w:p w14:paraId="2770BE1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2433" w:type="dxa"/>
          </w:tcPr>
          <w:p w14:paraId="2B38CFBF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11.4.</w:t>
            </w:r>
          </w:p>
        </w:tc>
      </w:tr>
      <w:tr w:rsidR="0004496F" w:rsidRPr="00811EF3" w14:paraId="65564C42" w14:textId="77777777">
        <w:tc>
          <w:tcPr>
            <w:tcW w:w="2491" w:type="dxa"/>
            <w:gridSpan w:val="2"/>
          </w:tcPr>
          <w:p w14:paraId="6FF4DC7C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714" w:type="dxa"/>
          </w:tcPr>
          <w:p w14:paraId="1FBB759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обязанности или ограничения</w:t>
            </w:r>
          </w:p>
        </w:tc>
        <w:tc>
          <w:tcPr>
            <w:tcW w:w="2325" w:type="dxa"/>
          </w:tcPr>
          <w:p w14:paraId="7599DA2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видов расходов и возможных доходов</w:t>
            </w:r>
          </w:p>
        </w:tc>
        <w:tc>
          <w:tcPr>
            <w:tcW w:w="2433" w:type="dxa"/>
          </w:tcPr>
          <w:p w14:paraId="2A53A10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Количественная оценка, млн. рублей</w:t>
            </w:r>
          </w:p>
        </w:tc>
      </w:tr>
      <w:tr w:rsidR="0004496F" w:rsidRPr="00811EF3" w14:paraId="5129A252" w14:textId="77777777">
        <w:trPr>
          <w:trHeight w:val="841"/>
        </w:trPr>
        <w:tc>
          <w:tcPr>
            <w:tcW w:w="2491" w:type="dxa"/>
            <w:gridSpan w:val="2"/>
          </w:tcPr>
          <w:p w14:paraId="3AB86654" w14:textId="77777777" w:rsidR="0004496F" w:rsidRPr="00811EF3" w:rsidRDefault="00811EF3" w:rsidP="00811EF3">
            <w:pPr>
              <w:widowControl w:val="0"/>
              <w:ind w:left="-5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юридические лица, индивидуальные предприниматели </w:t>
            </w:r>
          </w:p>
        </w:tc>
        <w:tc>
          <w:tcPr>
            <w:tcW w:w="2714" w:type="dxa"/>
          </w:tcPr>
          <w:p w14:paraId="4F3A8300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участие в мероприятии по контролю (надзору). Предоставление документов, истребованных контрольным (надзорным) органом</w:t>
            </w:r>
          </w:p>
        </w:tc>
        <w:tc>
          <w:tcPr>
            <w:tcW w:w="2325" w:type="dxa"/>
          </w:tcPr>
          <w:p w14:paraId="12C072B7" w14:textId="77777777" w:rsidR="0004496F" w:rsidRPr="00811EF3" w:rsidRDefault="00811EF3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Единовременные расходы:</w:t>
            </w:r>
          </w:p>
          <w:p w14:paraId="7BFD968A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537F3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03D04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1B731" w14:textId="77777777" w:rsidR="0004496F" w:rsidRPr="00811EF3" w:rsidRDefault="00811EF3" w:rsidP="00811EF3">
            <w:pPr>
              <w:pStyle w:val="af3"/>
              <w:widowControl w:val="0"/>
              <w:numPr>
                <w:ilvl w:val="0"/>
                <w:numId w:val="2"/>
              </w:numPr>
              <w:ind w:left="250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Трудозатраты</w:t>
            </w:r>
          </w:p>
          <w:p w14:paraId="440DACA4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4E140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22DA3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DBACD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43C96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538D5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22469" w14:textId="77777777" w:rsidR="0004496F" w:rsidRPr="00811EF3" w:rsidRDefault="00811EF3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2) Канцелярские принадлежности, бумага, расходные материалы офисной техники</w:t>
            </w:r>
          </w:p>
          <w:p w14:paraId="3D5BB29A" w14:textId="77777777" w:rsidR="0004496F" w:rsidRPr="00811EF3" w:rsidRDefault="0004496F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F8B5A" w14:textId="77777777" w:rsidR="0004496F" w:rsidRPr="00811EF3" w:rsidRDefault="00811EF3" w:rsidP="00811EF3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транспортные расходы для </w:t>
            </w: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проезда к месту нахождения Управления Гостехнадзора Республики Татарстан или ее территориальных органов трудозатраты</w:t>
            </w:r>
          </w:p>
        </w:tc>
        <w:tc>
          <w:tcPr>
            <w:tcW w:w="2433" w:type="dxa"/>
          </w:tcPr>
          <w:p w14:paraId="77F1A12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зависимости от объема и видов контрольных (надзорных) мероприятий:</w:t>
            </w:r>
          </w:p>
          <w:p w14:paraId="0BC074D9" w14:textId="77777777" w:rsidR="0004496F" w:rsidRPr="00811EF3" w:rsidRDefault="00811EF3" w:rsidP="00811EF3">
            <w:pPr>
              <w:pStyle w:val="af0"/>
              <w:widowControl w:val="0"/>
              <w:numPr>
                <w:ilvl w:val="0"/>
                <w:numId w:val="3"/>
              </w:numPr>
              <w:ind w:left="29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От 500 до 1500 руб. в зависимости от заработной платы начисляемой работодателем;</w:t>
            </w:r>
          </w:p>
          <w:p w14:paraId="714F4FDE" w14:textId="77777777" w:rsidR="0004496F" w:rsidRPr="00811EF3" w:rsidRDefault="00811EF3" w:rsidP="00811EF3">
            <w:pPr>
              <w:pStyle w:val="af0"/>
              <w:widowControl w:val="0"/>
              <w:numPr>
                <w:ilvl w:val="0"/>
                <w:numId w:val="3"/>
              </w:numPr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Приблизительно 500 руб.;</w:t>
            </w:r>
          </w:p>
          <w:p w14:paraId="0AB7E9D8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2B00D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8BF7C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6CCF0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10BAC" w14:textId="77777777" w:rsidR="0004496F" w:rsidRPr="00811EF3" w:rsidRDefault="00811EF3" w:rsidP="00811EF3">
            <w:pPr>
              <w:pStyle w:val="af0"/>
              <w:widowControl w:val="0"/>
              <w:numPr>
                <w:ilvl w:val="0"/>
                <w:numId w:val="3"/>
              </w:numPr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Приблизительно 500 руб.</w:t>
            </w:r>
          </w:p>
        </w:tc>
      </w:tr>
      <w:tr w:rsidR="0004496F" w:rsidRPr="00811EF3" w14:paraId="3F49F41B" w14:textId="77777777">
        <w:tc>
          <w:tcPr>
            <w:tcW w:w="839" w:type="dxa"/>
          </w:tcPr>
          <w:p w14:paraId="4544FFA7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6691" w:type="dxa"/>
            <w:gridSpan w:val="3"/>
          </w:tcPr>
          <w:p w14:paraId="031077A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Итого совокупные единовременные расходы:</w:t>
            </w:r>
          </w:p>
        </w:tc>
        <w:tc>
          <w:tcPr>
            <w:tcW w:w="2433" w:type="dxa"/>
          </w:tcPr>
          <w:p w14:paraId="29CBB85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Приблизительно 1500 руб.</w:t>
            </w:r>
          </w:p>
          <w:p w14:paraId="076B6D3A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6515A180" w14:textId="77777777">
        <w:tc>
          <w:tcPr>
            <w:tcW w:w="839" w:type="dxa"/>
          </w:tcPr>
          <w:p w14:paraId="132685D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11.6.</w:t>
            </w:r>
          </w:p>
        </w:tc>
        <w:tc>
          <w:tcPr>
            <w:tcW w:w="6691" w:type="dxa"/>
            <w:gridSpan w:val="3"/>
          </w:tcPr>
          <w:p w14:paraId="47E8DD92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Итого совокупные ежегодные расходы:</w:t>
            </w:r>
          </w:p>
        </w:tc>
        <w:tc>
          <w:tcPr>
            <w:tcW w:w="2433" w:type="dxa"/>
          </w:tcPr>
          <w:p w14:paraId="4B8915C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Приблизительно 1500 руб.</w:t>
            </w:r>
          </w:p>
        </w:tc>
      </w:tr>
      <w:tr w:rsidR="0004496F" w:rsidRPr="00811EF3" w14:paraId="45743EF2" w14:textId="77777777">
        <w:tc>
          <w:tcPr>
            <w:tcW w:w="839" w:type="dxa"/>
          </w:tcPr>
          <w:p w14:paraId="09E19168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11.7.</w:t>
            </w:r>
          </w:p>
        </w:tc>
        <w:tc>
          <w:tcPr>
            <w:tcW w:w="6691" w:type="dxa"/>
            <w:gridSpan w:val="3"/>
          </w:tcPr>
          <w:p w14:paraId="2D93F77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Итого совокупные возможные доходы:</w:t>
            </w:r>
          </w:p>
        </w:tc>
        <w:tc>
          <w:tcPr>
            <w:tcW w:w="2433" w:type="dxa"/>
          </w:tcPr>
          <w:p w14:paraId="2089119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Не предполагается</w:t>
            </w:r>
          </w:p>
        </w:tc>
      </w:tr>
      <w:tr w:rsidR="0004496F" w:rsidRPr="00811EF3" w14:paraId="10A0B0B3" w14:textId="77777777">
        <w:tc>
          <w:tcPr>
            <w:tcW w:w="839" w:type="dxa"/>
          </w:tcPr>
          <w:p w14:paraId="179F9E23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11.8.</w:t>
            </w:r>
          </w:p>
        </w:tc>
        <w:tc>
          <w:tcPr>
            <w:tcW w:w="9124" w:type="dxa"/>
            <w:gridSpan w:val="4"/>
          </w:tcPr>
          <w:p w14:paraId="61825E7C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Описание расходов и доходов, не поддающихся количественной оценке:</w:t>
            </w:r>
          </w:p>
          <w:p w14:paraId="616F969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Работа в автоматизированной информационной системе «Гостехнадзор Эксперт»</w:t>
            </w:r>
          </w:p>
          <w:p w14:paraId="10F1B72A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(место для текстового описания)</w:t>
            </w:r>
          </w:p>
          <w:p w14:paraId="240C8D97" w14:textId="77777777" w:rsidR="0004496F" w:rsidRPr="00811EF3" w:rsidRDefault="0004496F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3960FE6D" w14:textId="77777777">
        <w:tc>
          <w:tcPr>
            <w:tcW w:w="839" w:type="dxa"/>
          </w:tcPr>
          <w:p w14:paraId="7FA78A81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11.9.</w:t>
            </w:r>
          </w:p>
        </w:tc>
        <w:tc>
          <w:tcPr>
            <w:tcW w:w="9124" w:type="dxa"/>
            <w:gridSpan w:val="4"/>
          </w:tcPr>
          <w:p w14:paraId="59798201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Источники данных: </w:t>
            </w:r>
            <w:r w:rsidRPr="00811EF3">
              <w:rPr>
                <w:i/>
                <w:iCs/>
                <w:szCs w:val="28"/>
              </w:rPr>
              <w:t>отсутствуют</w:t>
            </w:r>
          </w:p>
          <w:p w14:paraId="257D460B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  <w:p w14:paraId="51F4DA21" w14:textId="77777777" w:rsidR="0004496F" w:rsidRPr="00811EF3" w:rsidRDefault="0004496F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0D7EA7" w14:textId="77777777" w:rsidR="0004496F" w:rsidRPr="00811EF3" w:rsidRDefault="0004496F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5C0AB73" w14:textId="77777777" w:rsidR="0004496F" w:rsidRPr="00811EF3" w:rsidRDefault="00811EF3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12.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14:paraId="7B7E525C" w14:textId="77777777" w:rsidR="0004496F" w:rsidRPr="00811EF3" w:rsidRDefault="0004496F" w:rsidP="00811EF3">
      <w:pPr>
        <w:pStyle w:val="af0"/>
        <w:spacing w:after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8"/>
        <w:gridCol w:w="1874"/>
        <w:gridCol w:w="2351"/>
        <w:gridCol w:w="2396"/>
        <w:gridCol w:w="2505"/>
      </w:tblGrid>
      <w:tr w:rsidR="0004496F" w:rsidRPr="00811EF3" w14:paraId="0B1CC557" w14:textId="77777777">
        <w:tc>
          <w:tcPr>
            <w:tcW w:w="2711" w:type="dxa"/>
            <w:gridSpan w:val="2"/>
          </w:tcPr>
          <w:p w14:paraId="382A8FB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2351" w:type="dxa"/>
          </w:tcPr>
          <w:p w14:paraId="53D8B999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2396" w:type="dxa"/>
          </w:tcPr>
          <w:p w14:paraId="3C54F30E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2505" w:type="dxa"/>
          </w:tcPr>
          <w:p w14:paraId="21FD3D13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12.4.</w:t>
            </w:r>
          </w:p>
        </w:tc>
      </w:tr>
      <w:tr w:rsidR="0004496F" w:rsidRPr="00811EF3" w14:paraId="6226C6E0" w14:textId="77777777">
        <w:tc>
          <w:tcPr>
            <w:tcW w:w="2711" w:type="dxa"/>
            <w:gridSpan w:val="2"/>
          </w:tcPr>
          <w:p w14:paraId="69CB605D" w14:textId="77777777" w:rsidR="0004496F" w:rsidRPr="00811EF3" w:rsidRDefault="00811EF3" w:rsidP="00811EF3">
            <w:pPr>
              <w:pStyle w:val="a6"/>
              <w:keepNext w:val="0"/>
              <w:widowControl w:val="0"/>
              <w:ind w:left="34" w:hanging="1"/>
              <w:rPr>
                <w:szCs w:val="28"/>
              </w:rPr>
            </w:pPr>
            <w:r w:rsidRPr="00811EF3">
              <w:rPr>
                <w:rFonts w:eastAsiaTheme="minorHAnsi"/>
                <w:b w:val="0"/>
                <w:kern w:val="0"/>
                <w:szCs w:val="28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1" w:type="dxa"/>
          </w:tcPr>
          <w:p w14:paraId="3A3CADBF" w14:textId="77777777" w:rsidR="0004496F" w:rsidRPr="00811EF3" w:rsidRDefault="00811EF3" w:rsidP="00811EF3">
            <w:pPr>
              <w:pStyle w:val="a6"/>
              <w:keepNext w:val="0"/>
              <w:widowControl w:val="0"/>
              <w:ind w:left="34" w:hanging="1"/>
              <w:rPr>
                <w:szCs w:val="28"/>
              </w:rPr>
            </w:pPr>
            <w:r w:rsidRPr="00811EF3">
              <w:rPr>
                <w:rFonts w:eastAsiaTheme="minorHAnsi"/>
                <w:b w:val="0"/>
                <w:kern w:val="0"/>
                <w:szCs w:val="28"/>
              </w:rPr>
              <w:t>Оценки вероятности наступления рисков</w:t>
            </w:r>
          </w:p>
        </w:tc>
        <w:tc>
          <w:tcPr>
            <w:tcW w:w="2396" w:type="dxa"/>
          </w:tcPr>
          <w:p w14:paraId="44E249AF" w14:textId="77777777" w:rsidR="0004496F" w:rsidRPr="00811EF3" w:rsidRDefault="00811EF3" w:rsidP="00811EF3">
            <w:pPr>
              <w:pStyle w:val="a6"/>
              <w:keepNext w:val="0"/>
              <w:widowControl w:val="0"/>
              <w:ind w:left="34" w:hanging="1"/>
              <w:rPr>
                <w:szCs w:val="28"/>
              </w:rPr>
            </w:pPr>
            <w:r w:rsidRPr="00811EF3">
              <w:rPr>
                <w:rFonts w:eastAsiaTheme="minorHAnsi"/>
                <w:b w:val="0"/>
                <w:kern w:val="0"/>
                <w:szCs w:val="28"/>
              </w:rPr>
              <w:t>Методы контроля эффективности достижения цели по рискам</w:t>
            </w:r>
          </w:p>
        </w:tc>
        <w:tc>
          <w:tcPr>
            <w:tcW w:w="2505" w:type="dxa"/>
          </w:tcPr>
          <w:p w14:paraId="38319B7C" w14:textId="77777777" w:rsidR="0004496F" w:rsidRPr="00811EF3" w:rsidRDefault="00811EF3" w:rsidP="00811EF3">
            <w:pPr>
              <w:pStyle w:val="a6"/>
              <w:keepNext w:val="0"/>
              <w:widowControl w:val="0"/>
              <w:ind w:left="34" w:hanging="1"/>
              <w:rPr>
                <w:szCs w:val="28"/>
              </w:rPr>
            </w:pPr>
            <w:r w:rsidRPr="00811EF3">
              <w:rPr>
                <w:rFonts w:eastAsiaTheme="minorHAnsi"/>
                <w:b w:val="0"/>
                <w:kern w:val="0"/>
                <w:szCs w:val="28"/>
              </w:rPr>
              <w:t>Степень контроля рисков</w:t>
            </w:r>
          </w:p>
        </w:tc>
      </w:tr>
      <w:tr w:rsidR="0004496F" w:rsidRPr="00811EF3" w14:paraId="4CCEDDFC" w14:textId="77777777">
        <w:trPr>
          <w:trHeight w:val="654"/>
        </w:trPr>
        <w:tc>
          <w:tcPr>
            <w:tcW w:w="9963" w:type="dxa"/>
            <w:gridSpan w:val="5"/>
          </w:tcPr>
          <w:p w14:paraId="04A86F9F" w14:textId="77777777" w:rsidR="0004496F" w:rsidRPr="00811EF3" w:rsidRDefault="00811EF3" w:rsidP="00811EF3">
            <w:pPr>
              <w:pStyle w:val="a6"/>
              <w:keepNext w:val="0"/>
              <w:widowControl w:val="0"/>
              <w:ind w:left="34" w:hanging="1"/>
              <w:rPr>
                <w:bCs/>
                <w:i/>
                <w:iCs/>
                <w:szCs w:val="28"/>
              </w:rPr>
            </w:pP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Риски отсутствуют</w:t>
            </w:r>
          </w:p>
        </w:tc>
      </w:tr>
      <w:tr w:rsidR="0004496F" w:rsidRPr="00811EF3" w14:paraId="788D15F2" w14:textId="77777777">
        <w:tc>
          <w:tcPr>
            <w:tcW w:w="837" w:type="dxa"/>
          </w:tcPr>
          <w:p w14:paraId="3726E15E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9126" w:type="dxa"/>
            <w:gridSpan w:val="4"/>
          </w:tcPr>
          <w:p w14:paraId="69A09E4D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 xml:space="preserve">Источники данных: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</w:p>
          <w:p w14:paraId="51E5D0E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578FDCCC" w14:textId="77777777" w:rsidR="0004496F" w:rsidRPr="00811EF3" w:rsidRDefault="0004496F" w:rsidP="00811EF3">
      <w:pPr>
        <w:pStyle w:val="af0"/>
        <w:spacing w:after="0"/>
        <w:ind w:left="0" w:righ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5166FED" w14:textId="77777777" w:rsidR="0004496F" w:rsidRPr="00811EF3" w:rsidRDefault="00811EF3" w:rsidP="00811EF3">
      <w:pPr>
        <w:pStyle w:val="af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13.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08D0AD92" w14:textId="77777777" w:rsidR="0004496F" w:rsidRPr="00811EF3" w:rsidRDefault="0004496F" w:rsidP="00811EF3">
      <w:pPr>
        <w:pStyle w:val="af0"/>
        <w:spacing w:after="0"/>
        <w:ind w:left="-142" w:right="-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2"/>
        <w:gridCol w:w="4413"/>
        <w:gridCol w:w="1060"/>
        <w:gridCol w:w="3479"/>
      </w:tblGrid>
      <w:tr w:rsidR="0004496F" w:rsidRPr="00811EF3" w14:paraId="359F7708" w14:textId="77777777">
        <w:tc>
          <w:tcPr>
            <w:tcW w:w="1011" w:type="dxa"/>
          </w:tcPr>
          <w:p w14:paraId="489F5EAE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5473" w:type="dxa"/>
            <w:gridSpan w:val="2"/>
          </w:tcPr>
          <w:p w14:paraId="25000C3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дата вступления в силу проекта акта: 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3479" w:type="dxa"/>
          </w:tcPr>
          <w:p w14:paraId="0DE2172B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вступление в силу проекта на следующий день после его официального опубликования</w:t>
            </w:r>
          </w:p>
        </w:tc>
      </w:tr>
      <w:tr w:rsidR="0004496F" w:rsidRPr="00811EF3" w14:paraId="59B02675" w14:textId="77777777">
        <w:tc>
          <w:tcPr>
            <w:tcW w:w="1011" w:type="dxa"/>
          </w:tcPr>
          <w:p w14:paraId="41A6406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5473" w:type="dxa"/>
            <w:gridSpan w:val="2"/>
          </w:tcPr>
          <w:p w14:paraId="220188B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3479" w:type="dxa"/>
          </w:tcPr>
          <w:p w14:paraId="2FE75B8E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04496F" w:rsidRPr="00811EF3" w14:paraId="4737CE9C" w14:textId="77777777">
        <w:tc>
          <w:tcPr>
            <w:tcW w:w="1011" w:type="dxa"/>
          </w:tcPr>
          <w:p w14:paraId="55C0487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5473" w:type="dxa"/>
            <w:gridSpan w:val="2"/>
          </w:tcPr>
          <w:p w14:paraId="4CA907FF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3479" w:type="dxa"/>
          </w:tcPr>
          <w:p w14:paraId="0BA4AAC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04496F" w:rsidRPr="00811EF3" w14:paraId="202476AC" w14:textId="77777777">
        <w:tc>
          <w:tcPr>
            <w:tcW w:w="1011" w:type="dxa"/>
          </w:tcPr>
          <w:p w14:paraId="42FE135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13.2.1.</w:t>
            </w:r>
          </w:p>
        </w:tc>
        <w:tc>
          <w:tcPr>
            <w:tcW w:w="4413" w:type="dxa"/>
          </w:tcPr>
          <w:p w14:paraId="28397E5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Срок переходного периода:</w:t>
            </w:r>
          </w:p>
        </w:tc>
        <w:tc>
          <w:tcPr>
            <w:tcW w:w="1060" w:type="dxa"/>
          </w:tcPr>
          <w:p w14:paraId="40B0F29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79" w:type="dxa"/>
            <w:vMerge w:val="restart"/>
          </w:tcPr>
          <w:p w14:paraId="5F56CDD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требуется</w:t>
            </w:r>
          </w:p>
        </w:tc>
      </w:tr>
      <w:tr w:rsidR="0004496F" w:rsidRPr="00811EF3" w14:paraId="537B86B5" w14:textId="77777777">
        <w:tc>
          <w:tcPr>
            <w:tcW w:w="1011" w:type="dxa"/>
          </w:tcPr>
          <w:p w14:paraId="31E960B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13.2.2.</w:t>
            </w:r>
          </w:p>
        </w:tc>
        <w:tc>
          <w:tcPr>
            <w:tcW w:w="4413" w:type="dxa"/>
          </w:tcPr>
          <w:p w14:paraId="61309AE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Отсрочка введения:</w:t>
            </w:r>
          </w:p>
        </w:tc>
        <w:tc>
          <w:tcPr>
            <w:tcW w:w="1060" w:type="dxa"/>
          </w:tcPr>
          <w:p w14:paraId="20B3A03B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79" w:type="dxa"/>
            <w:vMerge/>
          </w:tcPr>
          <w:p w14:paraId="2616CB21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525E8E74" w14:textId="77777777">
        <w:tc>
          <w:tcPr>
            <w:tcW w:w="1011" w:type="dxa"/>
          </w:tcPr>
          <w:p w14:paraId="44EB9FCD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13.3.1.</w:t>
            </w:r>
          </w:p>
        </w:tc>
        <w:tc>
          <w:tcPr>
            <w:tcW w:w="4413" w:type="dxa"/>
          </w:tcPr>
          <w:p w14:paraId="1E5E515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Период распространения на ранее возникшие отношения:</w:t>
            </w:r>
          </w:p>
          <w:p w14:paraId="23635697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14:paraId="34FDAC7B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79" w:type="dxa"/>
            <w:vMerge/>
          </w:tcPr>
          <w:p w14:paraId="02CECB6C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034855CB" w14:textId="77777777">
        <w:tc>
          <w:tcPr>
            <w:tcW w:w="1011" w:type="dxa"/>
          </w:tcPr>
          <w:p w14:paraId="108BD60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8952" w:type="dxa"/>
            <w:gridSpan w:val="3"/>
          </w:tcPr>
          <w:p w14:paraId="5F9EABE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отсутствуют</w:t>
            </w:r>
          </w:p>
          <w:p w14:paraId="65348857" w14:textId="77777777" w:rsidR="0004496F" w:rsidRPr="00811EF3" w:rsidRDefault="00811EF3" w:rsidP="00811EF3">
            <w:pPr>
              <w:widowControl w:val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  <w:p w14:paraId="2B5F54E3" w14:textId="77777777" w:rsidR="0004496F" w:rsidRPr="00811EF3" w:rsidRDefault="0004496F" w:rsidP="00811EF3">
            <w:pPr>
              <w:widowControl w:val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10119C" w14:textId="77777777" w:rsidR="0004496F" w:rsidRPr="00811EF3" w:rsidRDefault="0004496F" w:rsidP="00811EF3">
      <w:pPr>
        <w:pStyle w:val="af0"/>
        <w:spacing w:after="0"/>
        <w:ind w:left="-142" w:right="-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8803E61" w14:textId="77777777" w:rsidR="0004496F" w:rsidRPr="00811EF3" w:rsidRDefault="00811EF3" w:rsidP="00811EF3">
      <w:pPr>
        <w:pStyle w:val="af0"/>
        <w:spacing w:after="0"/>
        <w:ind w:left="-1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14.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7AE5DC40" w14:textId="77777777" w:rsidR="0004496F" w:rsidRPr="00811EF3" w:rsidRDefault="0004496F" w:rsidP="00811EF3">
      <w:pPr>
        <w:pStyle w:val="af0"/>
        <w:spacing w:after="0"/>
        <w:ind w:left="-142" w:right="-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3"/>
        <w:gridCol w:w="1727"/>
        <w:gridCol w:w="1920"/>
        <w:gridCol w:w="1650"/>
        <w:gridCol w:w="1755"/>
        <w:gridCol w:w="2074"/>
      </w:tblGrid>
      <w:tr w:rsidR="0004496F" w:rsidRPr="00811EF3" w14:paraId="0646970D" w14:textId="77777777">
        <w:tc>
          <w:tcPr>
            <w:tcW w:w="2550" w:type="dxa"/>
            <w:gridSpan w:val="2"/>
          </w:tcPr>
          <w:p w14:paraId="5F3F900A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1920" w:type="dxa"/>
          </w:tcPr>
          <w:p w14:paraId="2485B52A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1650" w:type="dxa"/>
          </w:tcPr>
          <w:p w14:paraId="3883C474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14.3.</w:t>
            </w:r>
          </w:p>
        </w:tc>
        <w:tc>
          <w:tcPr>
            <w:tcW w:w="1755" w:type="dxa"/>
          </w:tcPr>
          <w:p w14:paraId="321478D3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14.4.</w:t>
            </w:r>
          </w:p>
        </w:tc>
        <w:tc>
          <w:tcPr>
            <w:tcW w:w="2074" w:type="dxa"/>
          </w:tcPr>
          <w:p w14:paraId="566BF298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14.5.</w:t>
            </w:r>
          </w:p>
        </w:tc>
      </w:tr>
      <w:tr w:rsidR="0004496F" w:rsidRPr="00811EF3" w14:paraId="3978C54C" w14:textId="77777777">
        <w:tc>
          <w:tcPr>
            <w:tcW w:w="2550" w:type="dxa"/>
            <w:gridSpan w:val="2"/>
          </w:tcPr>
          <w:p w14:paraId="5D1D7B6D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34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целей регулирования</w:t>
            </w:r>
          </w:p>
        </w:tc>
        <w:tc>
          <w:tcPr>
            <w:tcW w:w="1920" w:type="dxa"/>
          </w:tcPr>
          <w:p w14:paraId="4F14FD28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1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(индикаторы) достижения целей регулирования</w:t>
            </w:r>
          </w:p>
        </w:tc>
        <w:tc>
          <w:tcPr>
            <w:tcW w:w="1650" w:type="dxa"/>
          </w:tcPr>
          <w:p w14:paraId="7340CB55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13" w:right="-11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Ед. измерения показателя (индикатора)</w:t>
            </w:r>
          </w:p>
        </w:tc>
        <w:tc>
          <w:tcPr>
            <w:tcW w:w="1755" w:type="dxa"/>
          </w:tcPr>
          <w:p w14:paraId="17C579FC" w14:textId="77777777" w:rsidR="0004496F" w:rsidRPr="00811EF3" w:rsidRDefault="00811EF3" w:rsidP="00811EF3">
            <w:pPr>
              <w:pStyle w:val="af0"/>
              <w:widowControl w:val="0"/>
              <w:spacing w:after="0"/>
              <w:ind w:left="-11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Способ расчета показателя (индикатора)</w:t>
            </w:r>
          </w:p>
        </w:tc>
        <w:tc>
          <w:tcPr>
            <w:tcW w:w="2074" w:type="dxa"/>
          </w:tcPr>
          <w:p w14:paraId="0DE5870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информации для расчета</w:t>
            </w:r>
          </w:p>
        </w:tc>
      </w:tr>
      <w:tr w:rsidR="0004496F" w:rsidRPr="00811EF3" w14:paraId="096A7885" w14:textId="77777777">
        <w:tc>
          <w:tcPr>
            <w:tcW w:w="2550" w:type="dxa"/>
            <w:gridSpan w:val="2"/>
          </w:tcPr>
          <w:p w14:paraId="6935B439" w14:textId="77777777" w:rsidR="0004496F" w:rsidRPr="00811EF3" w:rsidRDefault="00811EF3" w:rsidP="00811EF3">
            <w:pPr>
              <w:widowControl w:val="0"/>
              <w:ind w:left="-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Количество случаев причинения вреда (ущерба) жизни и здоровью граждан (в том числе погибших, получивших тяжкий/средней тяжести вред здоровью), </w:t>
            </w: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установленных вследствие нарушения обязательных требований, на 100 </w:t>
            </w:r>
            <w:proofErr w:type="spellStart"/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тыс.населения</w:t>
            </w:r>
            <w:proofErr w:type="spellEnd"/>
          </w:p>
        </w:tc>
        <w:tc>
          <w:tcPr>
            <w:tcW w:w="1920" w:type="dxa"/>
          </w:tcPr>
          <w:p w14:paraId="4C4FD0B6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0,17</w:t>
            </w:r>
          </w:p>
        </w:tc>
        <w:tc>
          <w:tcPr>
            <w:tcW w:w="1650" w:type="dxa"/>
          </w:tcPr>
          <w:p w14:paraId="2D06C670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Процент</w:t>
            </w:r>
          </w:p>
          <w:p w14:paraId="77F774E0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B4BAC6F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5" w:type="dxa"/>
          </w:tcPr>
          <w:p w14:paraId="5123104A" w14:textId="6151A84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итогам</w:t>
            </w:r>
            <w:r w:rsidR="005507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14:paraId="4934CB5D" w14:textId="77777777" w:rsidR="0004496F" w:rsidRPr="00811EF3" w:rsidRDefault="00811EF3" w:rsidP="00811EF3">
            <w:pPr>
              <w:widowControl w:val="0"/>
              <w:ind w:left="-113" w:right="113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Данные о к</w:t>
            </w: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оличество случаев причинения вреда (ущерба) жизни и здоровью граждан (в том числе погибших, получивших </w:t>
            </w:r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тяжкий/средней тяжести вред здоровью)</w:t>
            </w:r>
          </w:p>
        </w:tc>
      </w:tr>
      <w:tr w:rsidR="0004496F" w:rsidRPr="00811EF3" w14:paraId="003158FE" w14:textId="77777777">
        <w:tc>
          <w:tcPr>
            <w:tcW w:w="823" w:type="dxa"/>
          </w:tcPr>
          <w:p w14:paraId="549E2F9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14.6.</w:t>
            </w:r>
          </w:p>
        </w:tc>
        <w:tc>
          <w:tcPr>
            <w:tcW w:w="7052" w:type="dxa"/>
            <w:gridSpan w:val="4"/>
          </w:tcPr>
          <w:p w14:paraId="53950401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общих затрат на ведение мониторинга (в среднем в год):</w:t>
            </w:r>
          </w:p>
        </w:tc>
        <w:tc>
          <w:tcPr>
            <w:tcW w:w="2074" w:type="dxa"/>
          </w:tcPr>
          <w:p w14:paraId="16C78B2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отсутствует</w:t>
            </w:r>
          </w:p>
        </w:tc>
      </w:tr>
      <w:tr w:rsidR="0004496F" w:rsidRPr="00811EF3" w14:paraId="66FE3A46" w14:textId="77777777">
        <w:trPr>
          <w:trHeight w:val="1980"/>
        </w:trPr>
        <w:tc>
          <w:tcPr>
            <w:tcW w:w="823" w:type="dxa"/>
          </w:tcPr>
          <w:p w14:paraId="002FC040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14.7.</w:t>
            </w:r>
          </w:p>
        </w:tc>
        <w:tc>
          <w:tcPr>
            <w:tcW w:w="9126" w:type="dxa"/>
            <w:gridSpan w:val="5"/>
          </w:tcPr>
          <w:p w14:paraId="42EEFEAA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 w14:paraId="65AC9670" w14:textId="77777777" w:rsidR="0004496F" w:rsidRPr="00811EF3" w:rsidRDefault="0004496F" w:rsidP="00811EF3">
            <w:pPr>
              <w:pStyle w:val="ac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91420FA" w14:textId="77777777" w:rsidR="0004496F" w:rsidRPr="00811EF3" w:rsidRDefault="00811EF3" w:rsidP="00811EF3">
            <w:pPr>
              <w:pStyle w:val="ac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Сбор</w:t>
            </w:r>
            <w:proofErr w:type="gramEnd"/>
            <w:r w:rsidRPr="0081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подтверждающий информации</w:t>
            </w:r>
          </w:p>
          <w:p w14:paraId="0441EBF1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70053D36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  <w:p w14:paraId="140A3775" w14:textId="77777777" w:rsidR="0004496F" w:rsidRPr="00811EF3" w:rsidRDefault="0004496F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0E872A" w14:textId="77777777" w:rsidR="0004496F" w:rsidRPr="00811EF3" w:rsidRDefault="0004496F" w:rsidP="00811EF3">
      <w:pPr>
        <w:pStyle w:val="af0"/>
        <w:spacing w:after="0"/>
        <w:ind w:left="-142" w:right="-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2643A23" w14:textId="77777777" w:rsidR="0004496F" w:rsidRPr="00811EF3" w:rsidRDefault="00811EF3" w:rsidP="00811EF3">
      <w:pPr>
        <w:pStyle w:val="af0"/>
        <w:spacing w:after="0"/>
        <w:ind w:left="-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15.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1A172F6D" w14:textId="77777777" w:rsidR="0004496F" w:rsidRPr="00811EF3" w:rsidRDefault="0004496F" w:rsidP="00811EF3">
      <w:pPr>
        <w:pStyle w:val="af0"/>
        <w:spacing w:after="0"/>
        <w:ind w:left="-284" w:right="-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2693"/>
        <w:gridCol w:w="816"/>
        <w:gridCol w:w="2728"/>
        <w:gridCol w:w="1703"/>
        <w:gridCol w:w="989"/>
      </w:tblGrid>
      <w:tr w:rsidR="0004496F" w:rsidRPr="00811EF3" w14:paraId="7CFADB0B" w14:textId="77777777">
        <w:tc>
          <w:tcPr>
            <w:tcW w:w="3713" w:type="dxa"/>
            <w:gridSpan w:val="2"/>
          </w:tcPr>
          <w:p w14:paraId="068332DB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816" w:type="dxa"/>
          </w:tcPr>
          <w:p w14:paraId="7242AF4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15.2.</w:t>
            </w:r>
          </w:p>
        </w:tc>
        <w:tc>
          <w:tcPr>
            <w:tcW w:w="2728" w:type="dxa"/>
          </w:tcPr>
          <w:p w14:paraId="034A5D8F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15.3.</w:t>
            </w:r>
          </w:p>
        </w:tc>
        <w:tc>
          <w:tcPr>
            <w:tcW w:w="1703" w:type="dxa"/>
          </w:tcPr>
          <w:p w14:paraId="56F3DDB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15.4.</w:t>
            </w:r>
          </w:p>
        </w:tc>
        <w:tc>
          <w:tcPr>
            <w:tcW w:w="989" w:type="dxa"/>
          </w:tcPr>
          <w:p w14:paraId="648C7F41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15.5.</w:t>
            </w:r>
          </w:p>
        </w:tc>
      </w:tr>
      <w:tr w:rsidR="0004496F" w:rsidRPr="00811EF3" w14:paraId="10F4D822" w14:textId="77777777">
        <w:tc>
          <w:tcPr>
            <w:tcW w:w="3713" w:type="dxa"/>
            <w:gridSpan w:val="2"/>
          </w:tcPr>
          <w:p w14:paraId="3EB22D8E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4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816" w:type="dxa"/>
          </w:tcPr>
          <w:p w14:paraId="548A8477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67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728" w:type="dxa"/>
          </w:tcPr>
          <w:p w14:paraId="6108A7F0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703" w:type="dxa"/>
          </w:tcPr>
          <w:p w14:paraId="241F92CF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989" w:type="dxa"/>
          </w:tcPr>
          <w:p w14:paraId="6A4FC2E6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04496F" w:rsidRPr="00811EF3" w14:paraId="1C406F51" w14:textId="77777777">
        <w:trPr>
          <w:trHeight w:val="779"/>
        </w:trPr>
        <w:tc>
          <w:tcPr>
            <w:tcW w:w="3713" w:type="dxa"/>
            <w:gridSpan w:val="2"/>
            <w:vMerge w:val="restart"/>
          </w:tcPr>
          <w:p w14:paraId="1C145D61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Размещение проекта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постановления Кабинета Министров Республики Татарстан «</w:t>
            </w: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О внесении изменения в Положение о региональном государственном контроле (надзоре) в области технического состояния и эксплуатации аттракционов, утвержденное постановлением Кабинета Министров Республики Татарстан от 18.02.2023 № 153 «Об утверждении Положения о региональном </w:t>
            </w: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 xml:space="preserve">государственном контроле (надзоре) в области технического состояния и эксплуатации аттракционов» </w:t>
            </w: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на сайте Управления Гостехнадзора Республики Татарстан и других источниках</w:t>
            </w:r>
          </w:p>
        </w:tc>
        <w:tc>
          <w:tcPr>
            <w:tcW w:w="816" w:type="dxa"/>
            <w:vMerge w:val="restart"/>
          </w:tcPr>
          <w:p w14:paraId="544F2196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2025</w:t>
            </w:r>
          </w:p>
        </w:tc>
        <w:tc>
          <w:tcPr>
            <w:tcW w:w="2728" w:type="dxa"/>
            <w:vMerge w:val="restart"/>
          </w:tcPr>
          <w:p w14:paraId="7AC85F0A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Информирование участников процесса об изменении законодательства в области технического состояния и эксплуатации аттракционов</w:t>
            </w:r>
          </w:p>
        </w:tc>
        <w:tc>
          <w:tcPr>
            <w:tcW w:w="1703" w:type="dxa"/>
            <w:vMerge w:val="restart"/>
          </w:tcPr>
          <w:p w14:paraId="73F303E2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рамках текущего финансирования</w:t>
            </w:r>
          </w:p>
        </w:tc>
        <w:tc>
          <w:tcPr>
            <w:tcW w:w="989" w:type="dxa"/>
          </w:tcPr>
          <w:p w14:paraId="4CE8DBAE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96F" w:rsidRPr="00811EF3" w14:paraId="69352B46" w14:textId="77777777">
        <w:tc>
          <w:tcPr>
            <w:tcW w:w="3713" w:type="dxa"/>
            <w:gridSpan w:val="2"/>
            <w:vMerge/>
          </w:tcPr>
          <w:p w14:paraId="6EFB2661" w14:textId="77777777" w:rsidR="0004496F" w:rsidRPr="00811EF3" w:rsidRDefault="0004496F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33FC3AAB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14:paraId="6E638D75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 w:right="-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vMerge/>
          </w:tcPr>
          <w:p w14:paraId="7C36AB73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585C54FC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96F" w:rsidRPr="00811EF3" w14:paraId="5045CF73" w14:textId="77777777">
        <w:trPr>
          <w:trHeight w:val="779"/>
        </w:trPr>
        <w:tc>
          <w:tcPr>
            <w:tcW w:w="3713" w:type="dxa"/>
            <w:gridSpan w:val="2"/>
          </w:tcPr>
          <w:p w14:paraId="37CA1391" w14:textId="77777777" w:rsidR="0004496F" w:rsidRPr="00811EF3" w:rsidRDefault="00811EF3" w:rsidP="00811EF3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Внесение информации о региональном государственном контроле (надзоре) в области технического состояния и эксплуатации аттракционов в Единый реестр видов контроля (ЕРВК)</w:t>
            </w:r>
          </w:p>
        </w:tc>
        <w:tc>
          <w:tcPr>
            <w:tcW w:w="816" w:type="dxa"/>
          </w:tcPr>
          <w:p w14:paraId="5E5D742C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728" w:type="dxa"/>
          </w:tcPr>
          <w:p w14:paraId="423E954D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 w:right="-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Внесение изменений в ЕРВК позволить проводить дальнейшую работу в информационных базах </w:t>
            </w:r>
          </w:p>
        </w:tc>
        <w:tc>
          <w:tcPr>
            <w:tcW w:w="1703" w:type="dxa"/>
          </w:tcPr>
          <w:p w14:paraId="75F2723A" w14:textId="77777777" w:rsidR="0004496F" w:rsidRPr="00811EF3" w:rsidRDefault="00811EF3" w:rsidP="00811EF3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рамках текущего финансирования</w:t>
            </w:r>
          </w:p>
        </w:tc>
        <w:tc>
          <w:tcPr>
            <w:tcW w:w="989" w:type="dxa"/>
          </w:tcPr>
          <w:p w14:paraId="7115114E" w14:textId="77777777" w:rsidR="0004496F" w:rsidRPr="00811EF3" w:rsidRDefault="0004496F" w:rsidP="00811EF3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96F" w:rsidRPr="00811EF3" w14:paraId="0F97E312" w14:textId="77777777">
        <w:tc>
          <w:tcPr>
            <w:tcW w:w="1020" w:type="dxa"/>
          </w:tcPr>
          <w:p w14:paraId="21346132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29" w:type="dxa"/>
            <w:gridSpan w:val="5"/>
          </w:tcPr>
          <w:p w14:paraId="71817CA6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2AC75A7C" w14:textId="77777777">
        <w:tc>
          <w:tcPr>
            <w:tcW w:w="1020" w:type="dxa"/>
          </w:tcPr>
          <w:p w14:paraId="50EED94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15.6.</w:t>
            </w:r>
          </w:p>
        </w:tc>
        <w:tc>
          <w:tcPr>
            <w:tcW w:w="8929" w:type="dxa"/>
            <w:gridSpan w:val="5"/>
          </w:tcPr>
          <w:p w14:paraId="7611FA9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 </w:t>
            </w:r>
            <w:proofErr w:type="spellStart"/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млн.руб</w:t>
            </w:r>
            <w:proofErr w:type="spellEnd"/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3CE7029E" w14:textId="77777777" w:rsidR="0004496F" w:rsidRPr="00811EF3" w:rsidRDefault="0004496F" w:rsidP="00811EF3">
      <w:pPr>
        <w:pStyle w:val="af0"/>
        <w:spacing w:after="0"/>
        <w:ind w:left="-284" w:right="-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5C2A63" w14:textId="77777777" w:rsidR="0004496F" w:rsidRPr="00811EF3" w:rsidRDefault="00811EF3" w:rsidP="00811EF3">
      <w:pPr>
        <w:pStyle w:val="af0"/>
        <w:spacing w:after="0"/>
        <w:ind w:left="-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16. 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f6"/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3"/>
        <w:gridCol w:w="9046"/>
      </w:tblGrid>
      <w:tr w:rsidR="0004496F" w:rsidRPr="00811EF3" w14:paraId="264D7004" w14:textId="77777777">
        <w:tc>
          <w:tcPr>
            <w:tcW w:w="903" w:type="dxa"/>
          </w:tcPr>
          <w:p w14:paraId="3BD2DA47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16.1.</w:t>
            </w:r>
          </w:p>
        </w:tc>
        <w:tc>
          <w:tcPr>
            <w:tcW w:w="9045" w:type="dxa"/>
          </w:tcPr>
          <w:p w14:paraId="230CA61E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Иные необходимые, по мнению разработчика, сведения:</w:t>
            </w:r>
            <w:r w:rsidRPr="00811EF3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  <w:r w:rsidRPr="00811EF3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</w:p>
          <w:p w14:paraId="374D9BF3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(место для текстового описания)</w:t>
            </w:r>
          </w:p>
          <w:p w14:paraId="376484F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6F" w:rsidRPr="00811EF3" w14:paraId="2A66CA76" w14:textId="77777777">
        <w:trPr>
          <w:trHeight w:val="736"/>
        </w:trPr>
        <w:tc>
          <w:tcPr>
            <w:tcW w:w="903" w:type="dxa"/>
          </w:tcPr>
          <w:p w14:paraId="03CF0819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sz w:val="28"/>
                <w:szCs w:val="28"/>
              </w:rPr>
              <w:t>16.2.</w:t>
            </w:r>
          </w:p>
        </w:tc>
        <w:tc>
          <w:tcPr>
            <w:tcW w:w="9045" w:type="dxa"/>
          </w:tcPr>
          <w:p w14:paraId="387654DD" w14:textId="77777777" w:rsidR="0004496F" w:rsidRPr="00811EF3" w:rsidRDefault="00811EF3" w:rsidP="00811EF3">
            <w:pPr>
              <w:pStyle w:val="a6"/>
              <w:widowControl w:val="0"/>
              <w:rPr>
                <w:szCs w:val="28"/>
              </w:rPr>
            </w:pPr>
            <w:r w:rsidRPr="00811EF3">
              <w:rPr>
                <w:b w:val="0"/>
                <w:kern w:val="0"/>
                <w:szCs w:val="28"/>
              </w:rPr>
              <w:t>Источники данных:</w:t>
            </w:r>
            <w:r w:rsidRPr="00811EF3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  <w:r w:rsidRPr="00811EF3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</w:p>
          <w:p w14:paraId="2EA27B74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1EF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4471E8FC" w14:textId="77777777" w:rsidR="0004496F" w:rsidRPr="00811EF3" w:rsidRDefault="0004496F" w:rsidP="00811EF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3D666" w14:textId="77777777" w:rsidR="0004496F" w:rsidRPr="00811EF3" w:rsidRDefault="00811EF3" w:rsidP="00811EF3">
      <w:pPr>
        <w:jc w:val="both"/>
        <w:rPr>
          <w:rFonts w:ascii="Times New Roman" w:hAnsi="Times New Roman" w:cs="Times New Roman"/>
          <w:sz w:val="28"/>
          <w:szCs w:val="28"/>
        </w:rPr>
      </w:pPr>
      <w:r w:rsidRPr="00811EF3">
        <w:rPr>
          <w:rFonts w:ascii="Times New Roman" w:hAnsi="Times New Roman" w:cs="Times New Roman"/>
          <w:sz w:val="28"/>
          <w:szCs w:val="28"/>
        </w:rPr>
        <w:t>Приложение 1. Сводка предложений, поступивших в связи с проведением публичного обсуждения.</w:t>
      </w:r>
    </w:p>
    <w:p w14:paraId="6B44F280" w14:textId="77777777" w:rsidR="0004496F" w:rsidRPr="00811EF3" w:rsidRDefault="0004496F" w:rsidP="00811EF3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F180479" w14:textId="77777777" w:rsidR="0004496F" w:rsidRPr="00811EF3" w:rsidRDefault="0004496F" w:rsidP="00811EF3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770660E" w14:textId="77777777" w:rsidR="0004496F" w:rsidRPr="00811EF3" w:rsidRDefault="0004496F" w:rsidP="00811EF3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17" w:type="dxa"/>
        <w:tblLayout w:type="fixed"/>
        <w:tblLook w:val="01E0" w:firstRow="1" w:lastRow="1" w:firstColumn="1" w:lastColumn="1" w:noHBand="0" w:noVBand="0"/>
      </w:tblPr>
      <w:tblGrid>
        <w:gridCol w:w="5111"/>
        <w:gridCol w:w="4807"/>
      </w:tblGrid>
      <w:tr w:rsidR="0004496F" w:rsidRPr="00811EF3" w14:paraId="66F15BB3" w14:textId="77777777">
        <w:trPr>
          <w:cantSplit/>
        </w:trPr>
        <w:tc>
          <w:tcPr>
            <w:tcW w:w="5110" w:type="dxa"/>
          </w:tcPr>
          <w:p w14:paraId="5E080798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Гостехнадзора Республики Татарстан</w:t>
            </w:r>
          </w:p>
          <w:p w14:paraId="75182A42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A103A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11E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  <w:r w:rsidRPr="00811EF3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</w:p>
          <w:p w14:paraId="71ED4A6C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</w:rPr>
              <w:t xml:space="preserve"> (инициалы, фамилия)</w:t>
            </w:r>
          </w:p>
        </w:tc>
        <w:tc>
          <w:tcPr>
            <w:tcW w:w="4807" w:type="dxa"/>
            <w:vAlign w:val="bottom"/>
          </w:tcPr>
          <w:p w14:paraId="374D0AC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2F305" w14:textId="77777777" w:rsidR="0004496F" w:rsidRPr="00811EF3" w:rsidRDefault="0004496F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1DD4A" w14:textId="77777777" w:rsidR="0004496F" w:rsidRPr="00811EF3" w:rsidRDefault="00811EF3" w:rsidP="00811EF3">
            <w:pPr>
              <w:widowControl w:val="0"/>
              <w:ind w:left="680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811EF3">
              <w:rPr>
                <w:rFonts w:ascii="Times New Roman" w:hAnsi="Times New Roman" w:cs="Times New Roman"/>
                <w:sz w:val="28"/>
                <w:szCs w:val="28"/>
              </w:rPr>
              <w:t xml:space="preserve">    _____________</w:t>
            </w:r>
          </w:p>
          <w:p w14:paraId="76A30485" w14:textId="77777777" w:rsidR="0004496F" w:rsidRPr="00811EF3" w:rsidRDefault="00811EF3" w:rsidP="00811E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EF3">
              <w:rPr>
                <w:rFonts w:ascii="Times New Roman" w:hAnsi="Times New Roman" w:cs="Times New Roman"/>
                <w:sz w:val="28"/>
                <w:szCs w:val="28"/>
              </w:rPr>
              <w:t>Дата                  Подпись</w:t>
            </w:r>
          </w:p>
        </w:tc>
      </w:tr>
    </w:tbl>
    <w:p w14:paraId="5457DCD5" w14:textId="77777777" w:rsidR="0004496F" w:rsidRPr="00811EF3" w:rsidRDefault="0004496F" w:rsidP="00811E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496F" w:rsidRPr="00811EF3">
      <w:pgSz w:w="11906" w:h="16838"/>
      <w:pgMar w:top="1134" w:right="854" w:bottom="90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E85"/>
    <w:multiLevelType w:val="multilevel"/>
    <w:tmpl w:val="8FF88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FE18A6"/>
    <w:multiLevelType w:val="multilevel"/>
    <w:tmpl w:val="A9FE12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D33B06"/>
    <w:multiLevelType w:val="multilevel"/>
    <w:tmpl w:val="13C6FE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1945CF"/>
    <w:multiLevelType w:val="multilevel"/>
    <w:tmpl w:val="BF2469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6F"/>
    <w:rsid w:val="0004496F"/>
    <w:rsid w:val="005507FB"/>
    <w:rsid w:val="0081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F412"/>
  <w15:docId w15:val="{0EFD7657-BBED-4A07-8320-D1F02C46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0A"/>
  </w:style>
  <w:style w:type="paragraph" w:styleId="1">
    <w:name w:val="heading 1"/>
    <w:basedOn w:val="a"/>
    <w:next w:val="a"/>
    <w:link w:val="10"/>
    <w:uiPriority w:val="99"/>
    <w:qFormat/>
    <w:rsid w:val="005C3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141A"/>
    <w:pPr>
      <w:keepNext/>
      <w:keepLines/>
      <w:spacing w:before="120" w:after="120"/>
      <w:ind w:left="709"/>
      <w:jc w:val="both"/>
      <w:outlineLvl w:val="1"/>
    </w:pPr>
    <w:rPr>
      <w:rFonts w:ascii="Cambria" w:eastAsia="Times New Roman" w:hAnsi="Cambri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138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64141A"/>
    <w:rPr>
      <w:rFonts w:ascii="Cambria" w:eastAsia="Times New Roman" w:hAnsi="Cambria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6"/>
    <w:qFormat/>
    <w:rsid w:val="005C3BD2"/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qFormat/>
    <w:rsid w:val="005C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uiPriority w:val="99"/>
    <w:qFormat/>
    <w:rsid w:val="00BB51FB"/>
    <w:rPr>
      <w:b/>
      <w:color w:val="26282F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Цветовое выделение для Текст"/>
    <w:qFormat/>
  </w:style>
  <w:style w:type="character" w:customStyle="1" w:styleId="ab">
    <w:name w:val="Гипертекстовая ссылка"/>
    <w:basedOn w:val="a7"/>
    <w:qFormat/>
    <w:rPr>
      <w:b w:val="0"/>
      <w:color w:val="106BBE"/>
      <w:sz w:val="24"/>
    </w:rPr>
  </w:style>
  <w:style w:type="paragraph" w:styleId="a6">
    <w:name w:val="Title"/>
    <w:basedOn w:val="1"/>
    <w:next w:val="ac"/>
    <w:link w:val="a5"/>
    <w:qFormat/>
    <w:rsid w:val="005C3BD2"/>
    <w:pPr>
      <w:keepLines w:val="0"/>
      <w:spacing w:before="0"/>
      <w:jc w:val="both"/>
    </w:pPr>
    <w:rPr>
      <w:rFonts w:ascii="Times New Roman" w:eastAsia="Times New Roman" w:hAnsi="Times New Roman" w:cs="Times New Roman"/>
      <w:bCs w:val="0"/>
      <w:color w:val="auto"/>
      <w:kern w:val="2"/>
      <w:szCs w:val="20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5B6958"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1381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line="276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Таблицы (моноширинный)"/>
    <w:basedOn w:val="a"/>
    <w:next w:val="a"/>
    <w:qFormat/>
    <w:rPr>
      <w:rFonts w:ascii="Courier New" w:hAnsi="Courier New"/>
    </w:rPr>
  </w:style>
  <w:style w:type="paragraph" w:customStyle="1" w:styleId="ConsPlusNormal">
    <w:name w:val="ConsPlusNormal"/>
    <w:qFormat/>
    <w:p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f2">
    <w:name w:val="Содержимое врезки"/>
    <w:basedOn w:val="a"/>
    <w:qFormat/>
  </w:style>
  <w:style w:type="paragraph" w:styleId="af3">
    <w:name w:val="annotation text"/>
    <w:basedOn w:val="a"/>
    <w:qFormat/>
    <w:rPr>
      <w:sz w:val="20"/>
      <w:szCs w:val="20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DB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ey.Grachev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A829-FDF0-41F9-B004-40DC3AC5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3327</Words>
  <Characters>18964</Characters>
  <Application>Microsoft Office Word</Application>
  <DocSecurity>0</DocSecurity>
  <Lines>158</Lines>
  <Paragraphs>44</Paragraphs>
  <ScaleCrop>false</ScaleCrop>
  <Company/>
  <LinksUpToDate>false</LinksUpToDate>
  <CharactersWithSpaces>22247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Э.А.</dc:creator>
  <dc:description/>
  <cp:lastModifiedBy>gostehn</cp:lastModifiedBy>
  <cp:revision>2</cp:revision>
  <cp:lastPrinted>2025-03-13T08:08:00Z</cp:lastPrinted>
  <dcterms:created xsi:type="dcterms:W3CDTF">2025-03-13T08:31:00Z</dcterms:created>
  <dcterms:modified xsi:type="dcterms:W3CDTF">2025-03-13T08:31:00Z</dcterms:modified>
  <dc:language>ru-RU</dc:language>
</cp:coreProperties>
</file>