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</w:t>
      </w:r>
      <w:r w:rsidR="00922E93">
        <w:rPr>
          <w:lang w:val="en-US"/>
        </w:rPr>
        <w:t>I</w:t>
      </w:r>
      <w:r>
        <w:t>I</w:t>
      </w:r>
      <w:r w:rsidR="00BF3155">
        <w:rPr>
          <w:lang w:val="en-US"/>
        </w:rPr>
        <w:t>I</w:t>
      </w:r>
      <w:r>
        <w:t xml:space="preserve"> квартал </w:t>
      </w:r>
      <w:r w:rsidR="00C23756">
        <w:t>2023</w:t>
      </w:r>
      <w:r>
        <w:t xml:space="preserve">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</w:t>
      </w:r>
      <w:r w:rsidR="00922E93">
        <w:rPr>
          <w:rStyle w:val="FontStyle18"/>
        </w:rPr>
        <w:t>о</w:t>
      </w:r>
      <w:r w:rsidRPr="004A4444">
        <w:rPr>
          <w:rStyle w:val="FontStyle18"/>
        </w:rPr>
        <w:t xml:space="preserve"> </w:t>
      </w:r>
      <w:r w:rsidR="00922E93">
        <w:rPr>
          <w:rStyle w:val="FontStyle18"/>
          <w:lang w:val="en-US"/>
        </w:rPr>
        <w:t>I</w:t>
      </w:r>
      <w:r w:rsidRPr="004A4444">
        <w:rPr>
          <w:rStyle w:val="FontStyle18"/>
        </w:rPr>
        <w:t>I</w:t>
      </w:r>
      <w:r w:rsidR="00BF3155">
        <w:rPr>
          <w:rStyle w:val="FontStyle18"/>
          <w:lang w:val="en-US"/>
        </w:rPr>
        <w:t>I</w:t>
      </w:r>
      <w:r w:rsidRPr="004A4444">
        <w:rPr>
          <w:rStyle w:val="FontStyle18"/>
        </w:rPr>
        <w:t xml:space="preserve"> квартале </w:t>
      </w:r>
      <w:r w:rsidR="00C23756">
        <w:rPr>
          <w:rStyle w:val="FontStyle18"/>
        </w:rPr>
        <w:t>2023</w:t>
      </w:r>
      <w:r w:rsidRPr="004A4444">
        <w:rPr>
          <w:rStyle w:val="FontStyle18"/>
        </w:rPr>
        <w:t xml:space="preserve">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Татарстан: http://gtn.tatarstan.ru/. Данная информац</w:t>
            </w:r>
            <w:bookmarkStart w:id="0" w:name="_GoBack"/>
            <w:bookmarkEnd w:id="0"/>
            <w:r w:rsidRPr="006A2583">
              <w:rPr>
                <w:rStyle w:val="FontStyle18"/>
                <w:sz w:val="24"/>
                <w:szCs w:val="24"/>
              </w:rPr>
              <w:t>ия доводится до сведения населения</w:t>
            </w:r>
            <w:r w:rsidR="00BF3155">
              <w:rPr>
                <w:rStyle w:val="FontStyle18"/>
                <w:sz w:val="24"/>
                <w:szCs w:val="24"/>
              </w:rPr>
              <w:t xml:space="preserve"> </w:t>
            </w:r>
            <w:r w:rsidRPr="006A2583">
              <w:rPr>
                <w:rStyle w:val="FontStyle18"/>
                <w:sz w:val="24"/>
                <w:szCs w:val="24"/>
              </w:rPr>
              <w:t>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EA" w:rsidRDefault="00717EEA">
      <w:r>
        <w:separator/>
      </w:r>
    </w:p>
  </w:endnote>
  <w:endnote w:type="continuationSeparator" w:id="0">
    <w:p w:rsidR="00717EEA" w:rsidRDefault="0071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EA" w:rsidRDefault="00717EEA">
      <w:r>
        <w:separator/>
      </w:r>
    </w:p>
  </w:footnote>
  <w:footnote w:type="continuationSeparator" w:id="0">
    <w:p w:rsidR="00717EEA" w:rsidRDefault="0071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A1FF4"/>
    <w:rsid w:val="0068367D"/>
    <w:rsid w:val="006A2583"/>
    <w:rsid w:val="00717EEA"/>
    <w:rsid w:val="008055F1"/>
    <w:rsid w:val="008E6B25"/>
    <w:rsid w:val="00922E93"/>
    <w:rsid w:val="00961FE0"/>
    <w:rsid w:val="00AC3BEF"/>
    <w:rsid w:val="00B57138"/>
    <w:rsid w:val="00BF3155"/>
    <w:rsid w:val="00C23756"/>
    <w:rsid w:val="00DE3F3F"/>
    <w:rsid w:val="00DE4932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6540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10</cp:revision>
  <dcterms:created xsi:type="dcterms:W3CDTF">2017-04-13T11:09:00Z</dcterms:created>
  <dcterms:modified xsi:type="dcterms:W3CDTF">2023-10-09T06:03:00Z</dcterms:modified>
</cp:coreProperties>
</file>