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0E" w:rsidRPr="00392B0E" w:rsidRDefault="00DA6AC7" w:rsidP="00DA6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0A27FE" w:rsidRPr="00562560">
        <w:rPr>
          <w:rFonts w:ascii="Times New Roman" w:hAnsi="Times New Roman"/>
          <w:b/>
          <w:sz w:val="28"/>
          <w:szCs w:val="28"/>
        </w:rPr>
        <w:t xml:space="preserve"> об исполнении</w:t>
      </w:r>
      <w:r w:rsidR="007966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7966E3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7966E3">
        <w:rPr>
          <w:rFonts w:ascii="Times New Roman" w:hAnsi="Times New Roman"/>
          <w:b/>
          <w:sz w:val="28"/>
          <w:szCs w:val="28"/>
        </w:rPr>
        <w:t xml:space="preserve"> Гостехнадзора Республики Татарстан</w:t>
      </w:r>
      <w:r w:rsidR="000A27FE" w:rsidRPr="005625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</w:t>
      </w:r>
      <w:r w:rsidR="000A27FE" w:rsidRPr="00562560">
        <w:rPr>
          <w:rFonts w:ascii="Times New Roman" w:hAnsi="Times New Roman"/>
          <w:b/>
          <w:sz w:val="28"/>
          <w:szCs w:val="28"/>
        </w:rPr>
        <w:t>еализаци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0A27FE" w:rsidRPr="00562560">
        <w:rPr>
          <w:rFonts w:ascii="Times New Roman" w:hAnsi="Times New Roman"/>
          <w:b/>
          <w:sz w:val="28"/>
          <w:szCs w:val="28"/>
        </w:rPr>
        <w:t xml:space="preserve"> антикоррупционной политики</w:t>
      </w:r>
      <w:r w:rsidR="00430732" w:rsidRPr="00562560">
        <w:rPr>
          <w:rFonts w:ascii="Times New Roman" w:hAnsi="Times New Roman"/>
          <w:b/>
          <w:sz w:val="28"/>
          <w:szCs w:val="28"/>
        </w:rPr>
        <w:t xml:space="preserve"> </w:t>
      </w:r>
      <w:r w:rsidR="000A27FE" w:rsidRPr="00562560">
        <w:rPr>
          <w:rFonts w:ascii="Times New Roman" w:hAnsi="Times New Roman"/>
          <w:b/>
          <w:sz w:val="28"/>
          <w:szCs w:val="28"/>
        </w:rPr>
        <w:t>Республики</w:t>
      </w:r>
      <w:r w:rsidR="004444E4" w:rsidRPr="00562560">
        <w:rPr>
          <w:rFonts w:ascii="Times New Roman" w:hAnsi="Times New Roman"/>
          <w:b/>
          <w:sz w:val="28"/>
          <w:szCs w:val="28"/>
        </w:rPr>
        <w:t xml:space="preserve"> Татарстан на 2015 – 20</w:t>
      </w:r>
      <w:r w:rsidR="00175980">
        <w:rPr>
          <w:rFonts w:ascii="Times New Roman" w:hAnsi="Times New Roman"/>
          <w:b/>
          <w:sz w:val="28"/>
          <w:szCs w:val="28"/>
        </w:rPr>
        <w:t>23</w:t>
      </w:r>
      <w:r w:rsidR="004444E4" w:rsidRPr="00562560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3FE4">
        <w:rPr>
          <w:rFonts w:ascii="Times New Roman" w:hAnsi="Times New Roman"/>
          <w:b/>
          <w:sz w:val="28"/>
          <w:szCs w:val="28"/>
        </w:rPr>
        <w:t xml:space="preserve">за </w:t>
      </w:r>
      <w:r w:rsidR="00D7491C">
        <w:rPr>
          <w:rFonts w:ascii="Times New Roman" w:hAnsi="Times New Roman"/>
          <w:b/>
          <w:sz w:val="28"/>
          <w:szCs w:val="28"/>
        </w:rPr>
        <w:t>1</w:t>
      </w:r>
      <w:r w:rsidR="00AD3FE4">
        <w:rPr>
          <w:rFonts w:ascii="Times New Roman" w:hAnsi="Times New Roman"/>
          <w:b/>
          <w:sz w:val="28"/>
          <w:szCs w:val="28"/>
        </w:rPr>
        <w:t xml:space="preserve"> </w:t>
      </w:r>
      <w:r w:rsidR="00D7491C">
        <w:rPr>
          <w:rFonts w:ascii="Times New Roman" w:hAnsi="Times New Roman"/>
          <w:b/>
          <w:sz w:val="28"/>
          <w:szCs w:val="28"/>
        </w:rPr>
        <w:t>квартал</w:t>
      </w:r>
      <w:r w:rsidR="00392B0E">
        <w:rPr>
          <w:rFonts w:ascii="Times New Roman" w:hAnsi="Times New Roman"/>
          <w:b/>
          <w:sz w:val="28"/>
          <w:szCs w:val="28"/>
        </w:rPr>
        <w:t xml:space="preserve"> </w:t>
      </w:r>
      <w:r w:rsidR="00345A80">
        <w:rPr>
          <w:rFonts w:ascii="Times New Roman" w:hAnsi="Times New Roman"/>
          <w:b/>
          <w:sz w:val="28"/>
          <w:szCs w:val="28"/>
        </w:rPr>
        <w:t>202</w:t>
      </w:r>
      <w:r w:rsidR="00D7491C">
        <w:rPr>
          <w:rFonts w:ascii="Times New Roman" w:hAnsi="Times New Roman"/>
          <w:b/>
          <w:sz w:val="28"/>
          <w:szCs w:val="28"/>
        </w:rPr>
        <w:t>1</w:t>
      </w:r>
      <w:r w:rsidR="00392B0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C4C0F" w:rsidRPr="00562560" w:rsidRDefault="00AC4C0F" w:rsidP="00444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406"/>
        <w:gridCol w:w="3006"/>
        <w:gridCol w:w="5888"/>
      </w:tblGrid>
      <w:tr w:rsidR="000A27FE" w:rsidRPr="00562560" w:rsidTr="00E212AA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06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006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5888" w:type="dxa"/>
            <w:vMerge w:val="restart"/>
            <w:tcBorders>
              <w:bottom w:val="nil"/>
            </w:tcBorders>
            <w:shd w:val="clear" w:color="auto" w:fill="auto"/>
          </w:tcPr>
          <w:p w:rsidR="00E03B60" w:rsidRPr="00562560" w:rsidRDefault="00E03B60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562560" w:rsidTr="00E212AA">
        <w:trPr>
          <w:trHeight w:val="276"/>
          <w:tblHeader/>
        </w:trPr>
        <w:tc>
          <w:tcPr>
            <w:tcW w:w="648" w:type="dxa"/>
            <w:vMerge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562560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406"/>
        <w:gridCol w:w="3006"/>
        <w:gridCol w:w="5888"/>
      </w:tblGrid>
      <w:tr w:rsidR="000A27FE" w:rsidRPr="00562560" w:rsidTr="00E212AA">
        <w:trPr>
          <w:tblHeader/>
        </w:trPr>
        <w:tc>
          <w:tcPr>
            <w:tcW w:w="648" w:type="dxa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8" w:type="dxa"/>
            <w:shd w:val="clear" w:color="auto" w:fill="auto"/>
          </w:tcPr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562560">
        <w:trPr>
          <w:trHeight w:val="343"/>
        </w:trPr>
        <w:tc>
          <w:tcPr>
            <w:tcW w:w="15948" w:type="dxa"/>
            <w:gridSpan w:val="4"/>
          </w:tcPr>
          <w:p w:rsidR="007D1D4B" w:rsidRPr="00562560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F3B" w:rsidRPr="00562560" w:rsidRDefault="00157F3B" w:rsidP="00157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562560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A" w:rsidRPr="00562560" w:rsidTr="00E212AA">
        <w:trPr>
          <w:trHeight w:val="1062"/>
        </w:trPr>
        <w:tc>
          <w:tcPr>
            <w:tcW w:w="648" w:type="dxa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  <w:shd w:val="clear" w:color="auto" w:fill="auto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3006" w:type="dxa"/>
            <w:shd w:val="clear" w:color="auto" w:fill="auto"/>
          </w:tcPr>
          <w:p w:rsidR="00E212AA" w:rsidRPr="0096002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 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E212AA" w:rsidRDefault="00E212AA" w:rsidP="00E212AA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 Гостехнадзора Республики Татарстан                             за отчетный период</w:t>
            </w:r>
            <w:r w:rsidRPr="00CC5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C5AFF">
              <w:rPr>
                <w:rFonts w:ascii="Times New Roman" w:hAnsi="Times New Roman"/>
                <w:sz w:val="24"/>
                <w:szCs w:val="24"/>
              </w:rPr>
              <w:t>азрабо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таны и внесены изменения в следующие </w:t>
            </w:r>
            <w:r w:rsidRPr="00CC5AFF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5AFF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5AFF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</w:p>
          <w:p w:rsidR="00E212AA" w:rsidRDefault="00E212AA" w:rsidP="00E212AA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Гостехнадзора Республики Татарстан от 27.01.2021 №01-05/40-пр «Об утверждении Положения о проведении конкурса на замещение вакантной должности в Управлении Гостехнадзора Республики Татарстан»;</w:t>
            </w:r>
          </w:p>
          <w:p w:rsidR="00E212AA" w:rsidRPr="00CC5AFF" w:rsidRDefault="00E212AA" w:rsidP="00E212AA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Гостехнадзора Республики Татарстан от 04.03.2021 №01-05/68-пр «О внесении изменения в приказ Управления по надзору за техническим состоянием самоходных машин и других видов техники Республики Татарстан от 27.01.2021 №01-05/40-пр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Управлении Гостехнадзора Республики Татарстан».</w:t>
            </w:r>
          </w:p>
        </w:tc>
      </w:tr>
      <w:tr w:rsidR="00E212AA" w:rsidRPr="00562560" w:rsidTr="00E212AA">
        <w:trPr>
          <w:trHeight w:val="1056"/>
        </w:trPr>
        <w:tc>
          <w:tcPr>
            <w:tcW w:w="648" w:type="dxa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  <w:shd w:val="clear" w:color="auto" w:fill="auto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1.2.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ноября 2010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3006" w:type="dxa"/>
            <w:shd w:val="clear" w:color="auto" w:fill="auto"/>
          </w:tcPr>
          <w:p w:rsidR="00E212AA" w:rsidRPr="007242E2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E2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Управления</w:t>
            </w:r>
          </w:p>
          <w:p w:rsidR="00E212AA" w:rsidRPr="0096002A" w:rsidRDefault="00E212AA" w:rsidP="00E21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shd w:val="clear" w:color="auto" w:fill="auto"/>
          </w:tcPr>
          <w:p w:rsidR="00E212AA" w:rsidRPr="00E34C6C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04F6D">
              <w:rPr>
                <w:rFonts w:ascii="Times New Roman" w:hAnsi="Times New Roman"/>
                <w:sz w:val="24"/>
                <w:szCs w:val="24"/>
              </w:rPr>
              <w:t>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Управлении Гостехнадзора Республики Татарстан осуществляет 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сектором государственной службы, кадров, делопроизводства и правового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>оответствующи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и должностны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hAnsi="Times New Roman"/>
                <w:sz w:val="24"/>
                <w:szCs w:val="24"/>
              </w:rPr>
              <w:t>и закреплены в должностном регламенте.</w:t>
            </w:r>
          </w:p>
        </w:tc>
      </w:tr>
      <w:tr w:rsidR="00E212AA" w:rsidRPr="00562560" w:rsidTr="00E212AA">
        <w:tc>
          <w:tcPr>
            <w:tcW w:w="648" w:type="dxa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  <w:shd w:val="clear" w:color="auto" w:fill="auto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государственными и муниципальными служащими;</w:t>
            </w:r>
          </w:p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3006" w:type="dxa"/>
            <w:shd w:val="clear" w:color="auto" w:fill="auto"/>
          </w:tcPr>
          <w:p w:rsidR="00E212AA" w:rsidRPr="0096002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 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E212AA" w:rsidRPr="00E34C6C" w:rsidRDefault="00E212AA" w:rsidP="00E212AA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в рамках декларационной кампании в Управлении Гостехнадзора Республики Татарстан ведется сбор сведений государственных гражданских служащих </w:t>
            </w:r>
            <w:r w:rsidRPr="007446A4">
              <w:rPr>
                <w:rFonts w:ascii="Times New Roman" w:hAnsi="Times New Roman"/>
                <w:sz w:val="24"/>
                <w:szCs w:val="24"/>
              </w:rPr>
              <w:t>о своих доходах, расходах, об имуществе и обязательствах имущественного характера и доходах, расходах,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2AA" w:rsidRPr="00E34C6C" w:rsidRDefault="00E212AA" w:rsidP="00E212AA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2AA" w:rsidRPr="00562560" w:rsidTr="00E212AA">
        <w:tc>
          <w:tcPr>
            <w:tcW w:w="648" w:type="dxa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  <w:shd w:val="clear" w:color="auto" w:fill="auto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3006" w:type="dxa"/>
            <w:shd w:val="clear" w:color="auto" w:fill="auto"/>
          </w:tcPr>
          <w:p w:rsidR="00E212A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</w:t>
            </w:r>
          </w:p>
          <w:p w:rsidR="00E212AA" w:rsidRPr="0096002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E212AA" w:rsidRPr="008A14BF" w:rsidRDefault="00E212AA" w:rsidP="00E212AA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55">
              <w:rPr>
                <w:rFonts w:ascii="Times New Roman" w:hAnsi="Times New Roman"/>
                <w:sz w:val="24"/>
                <w:szCs w:val="24"/>
              </w:rPr>
              <w:t xml:space="preserve">Ответственным лицом по профилактике коррупционных и иных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постоянной основе </w:t>
            </w:r>
            <w:r w:rsidRPr="004E3455">
              <w:rPr>
                <w:rFonts w:ascii="Times New Roman" w:hAnsi="Times New Roman"/>
                <w:sz w:val="24"/>
                <w:szCs w:val="24"/>
              </w:rPr>
              <w:t xml:space="preserve">проводится проверка </w:t>
            </w:r>
            <w:r w:rsidRPr="00BA5C07">
              <w:rPr>
                <w:rFonts w:ascii="Times New Roman" w:hAnsi="Times New Roman"/>
                <w:sz w:val="24"/>
                <w:szCs w:val="24"/>
              </w:rPr>
              <w:t>соблюдения государственными служащими требований к служебному поведению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C07">
              <w:rPr>
                <w:rFonts w:ascii="Times New Roman" w:hAnsi="Times New Roman"/>
                <w:sz w:val="24"/>
                <w:szCs w:val="24"/>
              </w:rPr>
              <w:t>на предмет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BA5C07">
              <w:rPr>
                <w:rFonts w:ascii="Times New Roman" w:hAnsi="Times New Roman"/>
                <w:sz w:val="24"/>
                <w:szCs w:val="24"/>
              </w:rPr>
              <w:t xml:space="preserve"> участия в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55">
              <w:rPr>
                <w:rFonts w:ascii="Times New Roman" w:hAnsi="Times New Roman"/>
                <w:sz w:val="24"/>
                <w:szCs w:val="24"/>
              </w:rPr>
              <w:t xml:space="preserve">с использованием баз данных 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Pr="004E34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ЕГРИП.  За 1 квартал</w:t>
            </w:r>
            <w:r w:rsidRPr="004E3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E345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3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3455">
              <w:rPr>
                <w:rFonts w:ascii="Times New Roman" w:hAnsi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3455">
              <w:rPr>
                <w:rFonts w:ascii="Times New Roman" w:hAnsi="Times New Roman"/>
                <w:sz w:val="24"/>
                <w:szCs w:val="24"/>
              </w:rPr>
              <w:t xml:space="preserve"> не выявлен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E3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12AA" w:rsidRPr="00562560" w:rsidTr="00E212AA">
        <w:tc>
          <w:tcPr>
            <w:tcW w:w="648" w:type="dxa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  <w:shd w:val="clear" w:color="auto" w:fill="auto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3006" w:type="dxa"/>
            <w:shd w:val="clear" w:color="auto" w:fill="auto"/>
          </w:tcPr>
          <w:p w:rsidR="00E212AA" w:rsidRPr="0096002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E212AA" w:rsidRDefault="00E212AA" w:rsidP="00E212AA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95">
              <w:rPr>
                <w:rFonts w:ascii="Times New Roman" w:hAnsi="Times New Roman"/>
                <w:sz w:val="24"/>
                <w:szCs w:val="24"/>
              </w:rPr>
              <w:t>Все гражданские служащие информируются по вопросам соблюдения ограничений и запретов, а также по исполнению обязанностей,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407695">
              <w:rPr>
                <w:rFonts w:ascii="Times New Roman" w:hAnsi="Times New Roman"/>
                <w:sz w:val="24"/>
                <w:szCs w:val="24"/>
              </w:rPr>
              <w:t xml:space="preserve"> случае возникновения конфликта интересов принимаются необходимые меры по урегулированию или предотвращению такого конфликта. </w:t>
            </w:r>
          </w:p>
          <w:p w:rsidR="00E212AA" w:rsidRDefault="00E212AA" w:rsidP="00E212AA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95">
              <w:rPr>
                <w:rFonts w:ascii="Times New Roman" w:hAnsi="Times New Roman"/>
                <w:sz w:val="24"/>
                <w:szCs w:val="24"/>
              </w:rPr>
              <w:lastRenderedPageBreak/>
              <w:t>Приказом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 </w:t>
            </w:r>
            <w:r w:rsidRPr="0040769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03.06.2019 №01-05/120-пр утвержден порядок </w:t>
            </w:r>
            <w:r w:rsidRPr="00407695">
              <w:rPr>
                <w:rFonts w:ascii="Times New Roman" w:hAnsi="Times New Roman"/>
                <w:sz w:val="24"/>
                <w:szCs w:val="24"/>
              </w:rPr>
              <w:t xml:space="preserve">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государственными </w:t>
            </w:r>
            <w:r w:rsidRPr="00407695">
              <w:rPr>
                <w:rFonts w:ascii="Times New Roman" w:hAnsi="Times New Roman"/>
                <w:sz w:val="24"/>
                <w:szCs w:val="24"/>
              </w:rPr>
              <w:t>гражданскими служащими Республики Татарстан, замещающими должности в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4076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 нанимателя</w:t>
            </w:r>
            <w:r w:rsidRPr="00407695">
              <w:rPr>
                <w:rFonts w:ascii="Times New Roman" w:hAnsi="Times New Roman"/>
                <w:sz w:val="24"/>
                <w:szCs w:val="24"/>
              </w:rPr>
              <w:t xml:space="preserve"> о намерении выполнять иную оплачиваемую работу.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55">
              <w:rPr>
                <w:rFonts w:ascii="Times New Roman" w:hAnsi="Times New Roman"/>
                <w:sz w:val="24"/>
                <w:szCs w:val="24"/>
              </w:rPr>
              <w:t>Ведется журнал регистрации уведомлений государственных гражданских служащих о намерении выполнять иную оплачиваемую работу.</w:t>
            </w:r>
          </w:p>
          <w:p w:rsidR="00E212AA" w:rsidRPr="00407695" w:rsidRDefault="00E212AA" w:rsidP="00E212AA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квартале 2021 года от 1 государственного гражданского служащего поступило уведомление о намерении выполнять иную оплачиваемую работу, которое было рассмотрено на заседании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 18.03.2021. </w:t>
            </w:r>
          </w:p>
        </w:tc>
      </w:tr>
      <w:tr w:rsidR="00E212AA" w:rsidRPr="00562560" w:rsidTr="00E212AA">
        <w:tc>
          <w:tcPr>
            <w:tcW w:w="648" w:type="dxa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06" w:type="dxa"/>
            <w:shd w:val="clear" w:color="auto" w:fill="auto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3006" w:type="dxa"/>
            <w:shd w:val="clear" w:color="auto" w:fill="auto"/>
          </w:tcPr>
          <w:p w:rsidR="00E212AA" w:rsidRPr="0096002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E212AA" w:rsidRPr="00E4015E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5E">
              <w:rPr>
                <w:rFonts w:ascii="Times New Roman" w:hAnsi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Гостехнадзора Республики Татарстан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от 20.06.2018 № 01-05/164-пр</w:t>
            </w:r>
            <w:r>
              <w:rPr>
                <w:rFonts w:ascii="Times New Roman" w:hAnsi="Times New Roman"/>
                <w:sz w:val="24"/>
                <w:szCs w:val="24"/>
              </w:rPr>
              <w:t>, зарегистрированным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в Министерстве юстиции Республики Татарстан 10.07.2018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№4779,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утвержден порядок 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 нанимателя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о факт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обращения в целях склонения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гражданского служащего Республики Татарстан в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правонарушени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401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12AA" w:rsidRPr="00E4015E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гражданские служащие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ознакомлены с указанным порядком и на постоянной основе 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информируются о недопустимости нарушений законодательства в области противодействия коррупции. </w:t>
            </w:r>
          </w:p>
          <w:p w:rsidR="00E212AA" w:rsidRPr="00E34C6C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15E">
              <w:rPr>
                <w:rFonts w:ascii="Times New Roman" w:hAnsi="Times New Roman"/>
                <w:sz w:val="24"/>
                <w:szCs w:val="24"/>
              </w:rPr>
              <w:t xml:space="preserve">В отчетный период уведомлений от гражданских </w:t>
            </w:r>
            <w:r w:rsidRPr="00E401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служащих о фактах обращения к ним с целью склонения к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>оррупционным правонарушениям и (или) вручения подарка не поступало.</w:t>
            </w:r>
          </w:p>
        </w:tc>
      </w:tr>
      <w:tr w:rsidR="00E212AA" w:rsidRPr="00562560" w:rsidTr="00E212AA">
        <w:tc>
          <w:tcPr>
            <w:tcW w:w="648" w:type="dxa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06" w:type="dxa"/>
            <w:shd w:val="clear" w:color="auto" w:fill="auto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6" w:type="dxa"/>
            <w:shd w:val="clear" w:color="auto" w:fill="auto"/>
          </w:tcPr>
          <w:p w:rsidR="00E212AA" w:rsidRPr="0096002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shd w:val="clear" w:color="auto" w:fill="auto"/>
          </w:tcPr>
          <w:p w:rsidR="00E212AA" w:rsidRPr="00E34C6C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1D03A9">
              <w:rPr>
                <w:rFonts w:ascii="Times New Roman" w:hAnsi="Times New Roman"/>
                <w:sz w:val="24"/>
                <w:szCs w:val="24"/>
              </w:rPr>
              <w:t xml:space="preserve"> должностей государственной гражданской службы Республики Татарстан в Управлении Гостехнадзора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 приказом Управления Гостехнадзора Республики Татарстан от 16.06.2020 №01-05/61-пр (зарегистрирован в Министерстве юстиции Республики Татарстан 06.07.2020 №6749). Согласно данному приказу в перечень должностей государственной гражданской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службы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Управлении Гостехнадзора Республики Татарстан включены 64 должности, что составляет 94% от общего числа должностей государственной гражданской службы Управления.</w:t>
            </w:r>
          </w:p>
        </w:tc>
      </w:tr>
      <w:tr w:rsidR="00E212AA" w:rsidRPr="00562560" w:rsidTr="00E212AA">
        <w:tc>
          <w:tcPr>
            <w:tcW w:w="648" w:type="dxa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06" w:type="dxa"/>
            <w:shd w:val="clear" w:color="auto" w:fill="auto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2560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2020 гг.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6" w:type="dxa"/>
            <w:shd w:val="clear" w:color="auto" w:fill="auto"/>
          </w:tcPr>
          <w:p w:rsidR="00E212A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  <w:p w:rsidR="00E212AA" w:rsidRPr="0096002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регистрации, автоматизированного учета и специальной работы</w:t>
            </w:r>
          </w:p>
        </w:tc>
        <w:tc>
          <w:tcPr>
            <w:tcW w:w="5888" w:type="dxa"/>
            <w:shd w:val="clear" w:color="auto" w:fill="auto"/>
          </w:tcPr>
          <w:p w:rsidR="00E212AA" w:rsidRPr="00E4015E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5E">
              <w:rPr>
                <w:rFonts w:ascii="Times New Roman" w:hAnsi="Times New Roman"/>
                <w:sz w:val="24"/>
                <w:szCs w:val="24"/>
              </w:rPr>
              <w:t xml:space="preserve">Обеспечен доступ и используется в деятельности ответственного лица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работу по профилактике коррупционных и иных правонарушений 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>государственная информационная система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2AA" w:rsidRPr="00E34C6C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15E">
              <w:rPr>
                <w:rFonts w:ascii="Times New Roman" w:hAnsi="Times New Roman"/>
                <w:sz w:val="24"/>
                <w:szCs w:val="24"/>
              </w:rPr>
              <w:t xml:space="preserve">Заполнение сведений о доходах, расходах, об имуществе и обязательствах имущественного характера гражданских служащих и членов их семей </w:t>
            </w:r>
            <w:r w:rsidRPr="00E4015E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 Справки БК, затем загружается в 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сервис «Предоставление сведений о доходах и сайтах» (https://dohod.tatar.ru/) в Электронном Правительстве (Электронный Татарстан). </w:t>
            </w:r>
          </w:p>
        </w:tc>
      </w:tr>
      <w:tr w:rsidR="00E212AA" w:rsidRPr="00562560" w:rsidTr="00E212AA">
        <w:tc>
          <w:tcPr>
            <w:tcW w:w="648" w:type="dxa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06" w:type="dxa"/>
            <w:shd w:val="clear" w:color="auto" w:fill="auto"/>
          </w:tcPr>
          <w:p w:rsidR="00E212AA" w:rsidRDefault="00E212AA" w:rsidP="00E21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1.2.7. 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3006" w:type="dxa"/>
            <w:shd w:val="clear" w:color="auto" w:fill="auto"/>
          </w:tcPr>
          <w:p w:rsidR="00E212AA" w:rsidRPr="0096002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 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E212AA" w:rsidRDefault="00E212AA" w:rsidP="00E212AA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55FB2">
              <w:rPr>
                <w:rFonts w:ascii="Times New Roman" w:hAnsi="Times New Roman"/>
                <w:sz w:val="24"/>
                <w:szCs w:val="24"/>
              </w:rPr>
              <w:t xml:space="preserve">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95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55FB2">
              <w:rPr>
                <w:rFonts w:ascii="Times New Roman" w:hAnsi="Times New Roman"/>
                <w:sz w:val="24"/>
                <w:szCs w:val="24"/>
              </w:rPr>
              <w:t>ичные дела государственных гражданских служащих поддерживаются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Также п</w:t>
            </w:r>
            <w:r w:rsidRPr="001D7657">
              <w:rPr>
                <w:rFonts w:ascii="Times New Roman" w:hAnsi="Times New Roman"/>
                <w:sz w:val="24"/>
                <w:szCs w:val="24"/>
              </w:rPr>
              <w:t xml:space="preserve">роводится анализ сведений, содержащихся в анкетах, представляемых при поступлении на гражданскую службу, об их родственниках и свойственниках на предмет наличия (отсутствия) конфликта интересов. </w:t>
            </w:r>
          </w:p>
          <w:p w:rsidR="00E212AA" w:rsidRPr="00955FB2" w:rsidRDefault="00E212AA" w:rsidP="00E212AA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проведенного</w:t>
            </w:r>
            <w:r w:rsidRPr="004E3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анализа сведений, содержащихся в анкетах, конфликт интересов не выявлен.</w:t>
            </w:r>
          </w:p>
        </w:tc>
      </w:tr>
      <w:tr w:rsidR="00E212AA" w:rsidRPr="00562560" w:rsidTr="00E212AA">
        <w:tc>
          <w:tcPr>
            <w:tcW w:w="648" w:type="dxa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06" w:type="dxa"/>
            <w:shd w:val="clear" w:color="auto" w:fill="auto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Татарстан, в том числе путем вовлечения в их деятельность представителей общественных советов и других институтов гражданского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:rsidR="00E212AA" w:rsidRPr="008304A6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4A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</w:p>
          <w:p w:rsidR="00E212AA" w:rsidRPr="0096002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E212AA" w:rsidRPr="00F36A4C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4C">
              <w:rPr>
                <w:rFonts w:ascii="Times New Roman" w:hAnsi="Times New Roman"/>
                <w:sz w:val="24"/>
                <w:szCs w:val="24"/>
              </w:rPr>
              <w:t>Комиссия при начальнике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утверждена 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№01-05/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>-пр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2AA" w:rsidRPr="00F36A4C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A4C">
              <w:rPr>
                <w:rFonts w:ascii="Times New Roman" w:hAnsi="Times New Roman"/>
                <w:sz w:val="24"/>
                <w:szCs w:val="24"/>
              </w:rPr>
              <w:t>В состав комиссии по противодействию коррупции включены представители Общественного совета при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>; профсоюзной организации.</w:t>
            </w:r>
          </w:p>
          <w:p w:rsidR="00E212AA" w:rsidRPr="00F36A4C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4C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заседаний и протоколы </w:t>
            </w:r>
            <w:r w:rsidRPr="00F36A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комиссии размещаются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ведомства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коррупции». </w:t>
            </w:r>
          </w:p>
          <w:p w:rsidR="00E212AA" w:rsidRPr="00E34C6C" w:rsidRDefault="00E212AA" w:rsidP="00E212AA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комиссии.</w:t>
            </w:r>
          </w:p>
        </w:tc>
      </w:tr>
      <w:tr w:rsidR="00E212AA" w:rsidRPr="00562560" w:rsidTr="00E212AA">
        <w:tc>
          <w:tcPr>
            <w:tcW w:w="648" w:type="dxa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406" w:type="dxa"/>
            <w:shd w:val="clear" w:color="auto" w:fill="auto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3006" w:type="dxa"/>
            <w:shd w:val="clear" w:color="auto" w:fill="auto"/>
          </w:tcPr>
          <w:p w:rsidR="00E212AA" w:rsidRPr="008304A6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4A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</w:p>
          <w:p w:rsidR="00E212AA" w:rsidRPr="0096002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E212AA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комиссии 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государственных 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Татарстан в 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утверждено приказом Управления Гостехнадзора Республики Татарстан от 14.02.2018 №01-05/60-пр, зарегистрированным в Министерстве юстиции Республики Татарстан 06.03.2018 №4588. </w:t>
            </w:r>
          </w:p>
          <w:p w:rsidR="00E212AA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комиссии утвержден приказом от 18.09.2020                      №01-05/121-пр. </w:t>
            </w:r>
          </w:p>
          <w:p w:rsidR="00E212AA" w:rsidRDefault="00E212AA" w:rsidP="00E212AA">
            <w:pPr>
              <w:widowControl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  <w:r w:rsidRPr="00F01DA9">
              <w:rPr>
                <w:rFonts w:ascii="Times New Roman" w:hAnsi="Times New Roman"/>
                <w:sz w:val="24"/>
                <w:szCs w:val="24"/>
              </w:rPr>
              <w:t xml:space="preserve"> проведено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01DA9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1DA9">
              <w:rPr>
                <w:rFonts w:ascii="Times New Roman" w:hAnsi="Times New Roman"/>
                <w:sz w:val="24"/>
                <w:szCs w:val="24"/>
              </w:rPr>
              <w:t xml:space="preserve"> комиссии.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2AA" w:rsidRPr="00E34C6C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A4C">
              <w:rPr>
                <w:rFonts w:ascii="Times New Roman" w:hAnsi="Times New Roman"/>
                <w:sz w:val="24"/>
                <w:szCs w:val="24"/>
              </w:rPr>
              <w:t>Информация о проведении заседаний и протоколы размещены на официальном сайте Управления в разделе «Противодействие коррупции».</w:t>
            </w:r>
          </w:p>
        </w:tc>
      </w:tr>
      <w:tr w:rsidR="00E212AA" w:rsidRPr="00562560" w:rsidTr="00E212AA">
        <w:tc>
          <w:tcPr>
            <w:tcW w:w="648" w:type="dxa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06" w:type="dxa"/>
            <w:shd w:val="clear" w:color="auto" w:fill="auto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3006" w:type="dxa"/>
            <w:shd w:val="clear" w:color="auto" w:fill="auto"/>
          </w:tcPr>
          <w:p w:rsidR="00E212A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  <w:p w:rsidR="00E212AA" w:rsidRPr="0096002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</w:t>
            </w:r>
          </w:p>
        </w:tc>
        <w:tc>
          <w:tcPr>
            <w:tcW w:w="5888" w:type="dxa"/>
            <w:shd w:val="clear" w:color="auto" w:fill="auto"/>
          </w:tcPr>
          <w:p w:rsidR="00E212AA" w:rsidRPr="00E34C6C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31.03.2021 ведется работа по сбору сведений о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доходах, расходах,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имуществе и обязательствах имущественного характера государственных гражданских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Гостехнадзора Республики Татарстан.</w:t>
            </w:r>
          </w:p>
        </w:tc>
      </w:tr>
      <w:tr w:rsidR="00E212AA" w:rsidRPr="00562560" w:rsidTr="00E212AA">
        <w:tc>
          <w:tcPr>
            <w:tcW w:w="648" w:type="dxa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06" w:type="dxa"/>
            <w:shd w:val="clear" w:color="auto" w:fill="auto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3006" w:type="dxa"/>
            <w:shd w:val="clear" w:color="auto" w:fill="auto"/>
          </w:tcPr>
          <w:p w:rsidR="00E212AA" w:rsidRPr="0096002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</w:t>
            </w:r>
          </w:p>
        </w:tc>
        <w:tc>
          <w:tcPr>
            <w:tcW w:w="5888" w:type="dxa"/>
            <w:shd w:val="clear" w:color="auto" w:fill="auto"/>
          </w:tcPr>
          <w:p w:rsidR="00E212AA" w:rsidRPr="00E34C6C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ротация государственных служащих не проводилась.</w:t>
            </w:r>
          </w:p>
        </w:tc>
      </w:tr>
      <w:tr w:rsidR="00E212AA" w:rsidRPr="00562560" w:rsidTr="00E212AA">
        <w:trPr>
          <w:trHeight w:val="1533"/>
        </w:trPr>
        <w:tc>
          <w:tcPr>
            <w:tcW w:w="648" w:type="dxa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406" w:type="dxa"/>
            <w:shd w:val="clear" w:color="auto" w:fill="auto"/>
          </w:tcPr>
          <w:p w:rsidR="00E212AA" w:rsidRPr="00562560" w:rsidRDefault="00E212AA" w:rsidP="00E21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3006" w:type="dxa"/>
            <w:shd w:val="clear" w:color="auto" w:fill="auto"/>
          </w:tcPr>
          <w:p w:rsidR="00E212AA" w:rsidRPr="0096002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shd w:val="clear" w:color="auto" w:fill="auto"/>
          </w:tcPr>
          <w:p w:rsidR="00E212AA" w:rsidRPr="00F01DA9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A9">
              <w:rPr>
                <w:rFonts w:ascii="Times New Roman" w:hAnsi="Times New Roman"/>
                <w:sz w:val="24"/>
                <w:szCs w:val="24"/>
              </w:rPr>
              <w:t>Управление Гостехнадзора Республики Татарстан подведомственны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01DA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01DA9">
              <w:rPr>
                <w:rFonts w:ascii="Times New Roman" w:hAnsi="Times New Roman"/>
                <w:sz w:val="24"/>
                <w:szCs w:val="24"/>
              </w:rPr>
              <w:t xml:space="preserve"> не имеет.</w:t>
            </w:r>
          </w:p>
        </w:tc>
      </w:tr>
      <w:tr w:rsidR="00E212AA" w:rsidRPr="00562560" w:rsidTr="00E212AA">
        <w:trPr>
          <w:trHeight w:val="1533"/>
        </w:trPr>
        <w:tc>
          <w:tcPr>
            <w:tcW w:w="648" w:type="dxa"/>
          </w:tcPr>
          <w:p w:rsidR="00E212AA" w:rsidRPr="00562560" w:rsidRDefault="00E212AA" w:rsidP="00E21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06" w:type="dxa"/>
            <w:shd w:val="clear" w:color="auto" w:fill="auto"/>
          </w:tcPr>
          <w:p w:rsidR="00E212AA" w:rsidRPr="00562560" w:rsidRDefault="00E212AA" w:rsidP="00E21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3006" w:type="dxa"/>
            <w:shd w:val="clear" w:color="auto" w:fill="auto"/>
          </w:tcPr>
          <w:p w:rsidR="00E212AA" w:rsidRPr="0096002A" w:rsidRDefault="00E212AA" w:rsidP="00E212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E212AA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4C">
              <w:rPr>
                <w:rFonts w:ascii="Times New Roman" w:hAnsi="Times New Roman"/>
                <w:sz w:val="24"/>
                <w:szCs w:val="24"/>
              </w:rPr>
              <w:t>Планы работы Комиссии на соответствующий год утверждаются ежегодно начальником Управления и размещаются на официальном сайте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коррупции». </w:t>
            </w:r>
          </w:p>
          <w:p w:rsidR="00E212AA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проводятся в соответствии с утвержденными планами. </w:t>
            </w:r>
          </w:p>
          <w:p w:rsidR="00E212AA" w:rsidRPr="001F5251" w:rsidRDefault="00E212AA" w:rsidP="00E212A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2021 года состоялось 1 заседание комиссии при начальнике Управления Гостехнадзора Республики Татарстан по противодействию коррупции.</w:t>
            </w:r>
          </w:p>
        </w:tc>
      </w:tr>
      <w:tr w:rsidR="0017557E" w:rsidRPr="00562560">
        <w:trPr>
          <w:trHeight w:val="470"/>
        </w:trPr>
        <w:tc>
          <w:tcPr>
            <w:tcW w:w="15948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681D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984" w:rsidRPr="00562560" w:rsidTr="00E212AA">
        <w:trPr>
          <w:trHeight w:val="806"/>
        </w:trPr>
        <w:tc>
          <w:tcPr>
            <w:tcW w:w="648" w:type="dxa"/>
          </w:tcPr>
          <w:p w:rsidR="000B3984" w:rsidRPr="00562560" w:rsidRDefault="000B3984" w:rsidP="000B39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06" w:type="dxa"/>
            <w:shd w:val="clear" w:color="auto" w:fill="auto"/>
          </w:tcPr>
          <w:p w:rsidR="000B3984" w:rsidRPr="00562560" w:rsidRDefault="000B3984" w:rsidP="000B39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3006" w:type="dxa"/>
            <w:shd w:val="clear" w:color="auto" w:fill="auto"/>
          </w:tcPr>
          <w:p w:rsidR="000B3984" w:rsidRPr="0096002A" w:rsidRDefault="000B3984" w:rsidP="000B39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организационно-правовой работы</w:t>
            </w:r>
          </w:p>
        </w:tc>
        <w:tc>
          <w:tcPr>
            <w:tcW w:w="5888" w:type="dxa"/>
            <w:shd w:val="clear" w:color="auto" w:fill="auto"/>
          </w:tcPr>
          <w:p w:rsidR="000B3984" w:rsidRPr="00136F83" w:rsidRDefault="000B3984" w:rsidP="000B39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приказом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Гостехнадзора Республики Татарстан от 12.10.2016 №</w:t>
            </w: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>01-05/267</w:t>
            </w:r>
            <w:r w:rsidRPr="00136F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 ответственным лицом за проведение антикоррупционной экспертизы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</w:t>
            </w: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 отдела организационно-правовой работы</w:t>
            </w:r>
            <w:r w:rsidRPr="00136F83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. </w:t>
            </w:r>
          </w:p>
          <w:p w:rsidR="000B3984" w:rsidRDefault="000B3984" w:rsidP="000B3984">
            <w:p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>Ведется Журнал учета нормативных правовых актов и проектов нормативных правовых актов, поступивших на антикоррупционную экспертизу. По результатам экспертизы, составляется заключение, содержащее наличие или отсутствие в анализируемом проекте коррупциогенных норм.</w:t>
            </w:r>
          </w:p>
          <w:p w:rsidR="000B3984" w:rsidRPr="00A863C1" w:rsidRDefault="000B3984" w:rsidP="000B398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C1">
              <w:rPr>
                <w:rFonts w:ascii="Times New Roman" w:hAnsi="Times New Roman"/>
                <w:sz w:val="24"/>
                <w:szCs w:val="24"/>
              </w:rPr>
              <w:t xml:space="preserve">Проекты нормативных правовых актов размещаются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Гостехнадзора Республики Татарстан</w:t>
            </w:r>
            <w:r w:rsidRPr="00A863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984" w:rsidRPr="00E34C6C" w:rsidRDefault="000B3984" w:rsidP="000B3984">
            <w:p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отчетный период</w:t>
            </w:r>
            <w:r w:rsidRPr="00467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проведена антикоррупционная экспертиза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отношении 3</w:t>
            </w:r>
            <w:r w:rsidRPr="00467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нормативных правовых актов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86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r w:rsidRPr="00A863C1">
              <w:rPr>
                <w:rFonts w:ascii="Times New Roman" w:hAnsi="Times New Roman"/>
                <w:sz w:val="24"/>
                <w:szCs w:val="24"/>
              </w:rPr>
              <w:t>от независимых экспертов о наличии коррупциогенных факторов не поступал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63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984" w:rsidRPr="00562560" w:rsidTr="00E212AA">
        <w:tc>
          <w:tcPr>
            <w:tcW w:w="648" w:type="dxa"/>
          </w:tcPr>
          <w:p w:rsidR="000B3984" w:rsidRPr="00562560" w:rsidRDefault="000B3984" w:rsidP="000B39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406" w:type="dxa"/>
            <w:shd w:val="clear" w:color="auto" w:fill="auto"/>
          </w:tcPr>
          <w:p w:rsidR="000B3984" w:rsidRPr="00562560" w:rsidRDefault="000B3984" w:rsidP="000B39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3006" w:type="dxa"/>
            <w:shd w:val="clear" w:color="auto" w:fill="auto"/>
          </w:tcPr>
          <w:p w:rsidR="000B3984" w:rsidRDefault="000B3984" w:rsidP="000B39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организационно-правовой работы</w:t>
            </w:r>
          </w:p>
          <w:p w:rsidR="000B3984" w:rsidRDefault="000B3984" w:rsidP="000B39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регистрации, автоматизированного учета и специальной работы</w:t>
            </w:r>
          </w:p>
          <w:p w:rsidR="000B3984" w:rsidRPr="0096002A" w:rsidRDefault="000B3984" w:rsidP="000B39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shd w:val="clear" w:color="auto" w:fill="auto"/>
          </w:tcPr>
          <w:p w:rsidR="000B3984" w:rsidRPr="00E34C6C" w:rsidRDefault="000B3984" w:rsidP="000B3984">
            <w:pPr>
              <w:widowControl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AD8">
              <w:rPr>
                <w:rFonts w:ascii="Times New Roman" w:hAnsi="Times New Roman"/>
                <w:sz w:val="24"/>
                <w:szCs w:val="24"/>
              </w:rPr>
              <w:t>Проекты нормативных правовых актов доступны на официальном сайте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D63AD8">
              <w:rPr>
                <w:rFonts w:ascii="Times New Roman" w:hAnsi="Times New Roman"/>
                <w:sz w:val="24"/>
                <w:szCs w:val="24"/>
              </w:rPr>
              <w:t xml:space="preserve"> (http://</w:t>
            </w:r>
            <w:proofErr w:type="spellStart"/>
            <w:r w:rsidRPr="00D63AD8">
              <w:rPr>
                <w:rFonts w:ascii="Times New Roman" w:hAnsi="Times New Roman"/>
                <w:sz w:val="24"/>
                <w:szCs w:val="24"/>
                <w:lang w:val="en-US"/>
              </w:rPr>
              <w:t>gtn</w:t>
            </w:r>
            <w:proofErr w:type="spellEnd"/>
            <w:r w:rsidRPr="00D63AD8">
              <w:rPr>
                <w:rFonts w:ascii="Times New Roman" w:hAnsi="Times New Roman"/>
                <w:sz w:val="24"/>
                <w:szCs w:val="24"/>
              </w:rPr>
              <w:t>.tatarstan.ru/) в подразделе «Независимая антикоррупционная экспертиза нормативных правовых актов и проектов нормативных правовых актов» разде</w:t>
            </w:r>
            <w:r>
              <w:rPr>
                <w:rFonts w:ascii="Times New Roman" w:hAnsi="Times New Roman"/>
                <w:sz w:val="24"/>
                <w:szCs w:val="24"/>
              </w:rPr>
              <w:t>ла «Противодействие коррупции».</w:t>
            </w:r>
          </w:p>
        </w:tc>
      </w:tr>
      <w:tr w:rsidR="0017557E" w:rsidRPr="00562560">
        <w:tc>
          <w:tcPr>
            <w:tcW w:w="15948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681D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3. Оценка состояния коррупции посредством проведения мониторинговых исследований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7E" w:rsidRPr="00562560" w:rsidTr="00E212AA">
        <w:tc>
          <w:tcPr>
            <w:tcW w:w="648" w:type="dxa"/>
          </w:tcPr>
          <w:p w:rsidR="0017557E" w:rsidRPr="00562560" w:rsidRDefault="0017557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06" w:type="dxa"/>
            <w:shd w:val="clear" w:color="auto" w:fill="auto"/>
          </w:tcPr>
          <w:p w:rsidR="0017557E" w:rsidRDefault="0017557E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  <w:p w:rsidR="0017557E" w:rsidRPr="00562560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:rsidR="00F270B2" w:rsidRPr="0096002A" w:rsidRDefault="00F270B2" w:rsidP="00F270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  <w:p w:rsidR="0017557E" w:rsidRPr="00562560" w:rsidRDefault="0017557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shd w:val="clear" w:color="auto" w:fill="auto"/>
          </w:tcPr>
          <w:p w:rsidR="0046786F" w:rsidRPr="0046786F" w:rsidRDefault="0046786F" w:rsidP="00203E78">
            <w:pPr>
              <w:widowControl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>В целях организации мониторинга эффективности деятельности органов исполнительной власти Республики Татарстан, информация о деятельности Управления Гостехнадзора Республики Татарстан по реализации антикоррупционных мер представляется</w:t>
            </w:r>
            <w:r>
              <w:t xml:space="preserve"> </w:t>
            </w:r>
            <w:r w:rsidRPr="0046786F">
              <w:rPr>
                <w:rFonts w:ascii="Times New Roman" w:hAnsi="Times New Roman"/>
                <w:color w:val="000000"/>
                <w:sz w:val="24"/>
                <w:szCs w:val="24"/>
              </w:rPr>
              <w:t>в Министерство юстиции Республики Татарстан</w:t>
            </w:r>
            <w:r w:rsidR="00B611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786F" w:rsidRPr="0046786F" w:rsidRDefault="0046786F" w:rsidP="00203E78">
            <w:pPr>
              <w:widowControl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86F">
              <w:rPr>
                <w:rFonts w:ascii="Times New Roman" w:hAnsi="Times New Roman"/>
                <w:color w:val="000000"/>
                <w:sz w:val="24"/>
                <w:szCs w:val="24"/>
              </w:rPr>
              <w:t>Отчеты о состоянии коррупции и реализации антикоррупционной политики представляются в Управление Президента Республики Татарстан по вопросам антикоррупционной политики.</w:t>
            </w:r>
          </w:p>
          <w:p w:rsidR="0017557E" w:rsidRPr="00E34C6C" w:rsidRDefault="0046786F" w:rsidP="00203E78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46786F">
              <w:rPr>
                <w:rFonts w:ascii="Times New Roman" w:hAnsi="Times New Roman"/>
                <w:color w:val="000000"/>
                <w:sz w:val="24"/>
                <w:szCs w:val="24"/>
              </w:rPr>
              <w:t>Отчетные данные предоставляются в установленные сроки.</w:t>
            </w:r>
          </w:p>
        </w:tc>
      </w:tr>
      <w:tr w:rsidR="0017557E" w:rsidRPr="00562560" w:rsidTr="00E212AA">
        <w:tc>
          <w:tcPr>
            <w:tcW w:w="648" w:type="dxa"/>
            <w:tcBorders>
              <w:bottom w:val="single" w:sz="4" w:space="0" w:color="auto"/>
            </w:tcBorders>
          </w:tcPr>
          <w:p w:rsidR="0017557E" w:rsidRPr="00562560" w:rsidRDefault="0017557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shd w:val="clear" w:color="auto" w:fill="auto"/>
          </w:tcPr>
          <w:p w:rsidR="0017557E" w:rsidRPr="00562560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17557E" w:rsidRPr="00562560" w:rsidRDefault="0017557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shd w:val="clear" w:color="auto" w:fill="auto"/>
          </w:tcPr>
          <w:p w:rsidR="0046786F" w:rsidRPr="006F6208" w:rsidRDefault="0046786F" w:rsidP="00B50F8F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На официальном сайте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Гостехнадзора Республики Татарстан</w:t>
            </w:r>
            <w:r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в разделе «Противодействие коррупции» размещен </w:t>
            </w:r>
            <w:proofErr w:type="spellStart"/>
            <w:r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on-line</w:t>
            </w:r>
            <w:proofErr w:type="spellEnd"/>
            <w:r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опрос общественного мнения. </w:t>
            </w:r>
          </w:p>
          <w:p w:rsidR="0046786F" w:rsidRPr="006F6208" w:rsidRDefault="00203E78" w:rsidP="00B50F8F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6786F"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разделе «Общественный совет при Управлении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Гостехнадзора </w:t>
            </w:r>
            <w:r w:rsidR="0046786F"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Республики Татарстан» размещен </w:t>
            </w:r>
            <w:proofErr w:type="spellStart"/>
            <w:r w:rsidR="0046786F"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on-line</w:t>
            </w:r>
            <w:proofErr w:type="spellEnd"/>
            <w:r w:rsidR="0046786F"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опрос заявителей о получении государственных услуг, оказываемых </w:t>
            </w:r>
            <w:r w:rsidR="0046786F">
              <w:rPr>
                <w:rFonts w:ascii="Times New Roman" w:hAnsi="Times New Roman"/>
                <w:bCs/>
                <w:sz w:val="24"/>
                <w:szCs w:val="24"/>
              </w:rPr>
              <w:t>Управлением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Гостехнадзора Республики Татарстан</w:t>
            </w:r>
            <w:r w:rsidR="0046786F" w:rsidRPr="006F620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786F"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утвержденный Общественным </w:t>
            </w:r>
            <w:r w:rsidR="0046786F"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lastRenderedPageBreak/>
              <w:t>советом при Управлении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Гостех</w:t>
            </w:r>
            <w:r w:rsidR="003D6E5B">
              <w:rPr>
                <w:rFonts w:ascii="Times New Roman" w:hAnsi="Times New Roman"/>
                <w:bCs/>
                <w:sz w:val="24"/>
                <w:szCs w:val="24"/>
              </w:rPr>
              <w:t>надзора Республики Татарстан</w:t>
            </w:r>
            <w:r w:rsidR="0046786F"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. </w:t>
            </w:r>
          </w:p>
          <w:p w:rsidR="0046786F" w:rsidRPr="006F6208" w:rsidRDefault="0046786F" w:rsidP="00B50F8F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208">
              <w:rPr>
                <w:rFonts w:ascii="Times New Roman" w:hAnsi="Times New Roman"/>
                <w:bCs/>
                <w:sz w:val="24"/>
                <w:szCs w:val="24"/>
              </w:rPr>
              <w:t xml:space="preserve">Регулярно проводятся опросы физических и юридических лиц при получении </w:t>
            </w:r>
            <w:r w:rsidR="00B959F8" w:rsidRPr="006F6208">
              <w:rPr>
                <w:rFonts w:ascii="Times New Roman" w:hAnsi="Times New Roman"/>
                <w:bCs/>
                <w:sz w:val="24"/>
                <w:szCs w:val="24"/>
              </w:rPr>
              <w:t>государственных услуг,</w:t>
            </w:r>
            <w:r w:rsidRPr="006F6208">
              <w:rPr>
                <w:rFonts w:ascii="Times New Roman" w:hAnsi="Times New Roman"/>
                <w:bCs/>
                <w:sz w:val="24"/>
                <w:szCs w:val="24"/>
              </w:rPr>
              <w:t xml:space="preserve"> оказываемых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Управлением </w:t>
            </w:r>
            <w:r w:rsidRPr="006F6208">
              <w:rPr>
                <w:rFonts w:ascii="Times New Roman" w:hAnsi="Times New Roman"/>
                <w:bCs/>
                <w:sz w:val="24"/>
                <w:szCs w:val="24"/>
              </w:rPr>
              <w:t>Гостехнадзор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62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6E5B">
              <w:rPr>
                <w:rFonts w:ascii="Times New Roman" w:hAnsi="Times New Roman"/>
                <w:bCs/>
                <w:sz w:val="24"/>
                <w:szCs w:val="24"/>
              </w:rPr>
              <w:t>Республики Татарстан</w:t>
            </w:r>
            <w:r w:rsidRPr="006F620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7557E" w:rsidRPr="00B611E8" w:rsidRDefault="0046786F" w:rsidP="00B611E8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208">
              <w:rPr>
                <w:rFonts w:ascii="Times New Roman" w:hAnsi="Times New Roman"/>
                <w:bCs/>
                <w:sz w:val="24"/>
                <w:szCs w:val="24"/>
              </w:rPr>
              <w:t xml:space="preserve">Опросы показали, что коррупционные факторы при оказании государственных услуг отсутствуют. </w:t>
            </w:r>
          </w:p>
        </w:tc>
      </w:tr>
      <w:tr w:rsidR="0017557E" w:rsidRPr="00562560">
        <w:tc>
          <w:tcPr>
            <w:tcW w:w="15948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B959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78E" w:rsidRPr="00562560" w:rsidTr="00E212AA">
        <w:tc>
          <w:tcPr>
            <w:tcW w:w="648" w:type="dxa"/>
          </w:tcPr>
          <w:p w:rsidR="0029378E" w:rsidRPr="00562560" w:rsidRDefault="0029378E" w:rsidP="002937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06" w:type="dxa"/>
            <w:shd w:val="clear" w:color="auto" w:fill="auto"/>
          </w:tcPr>
          <w:p w:rsidR="0029378E" w:rsidRPr="00562560" w:rsidRDefault="0029378E" w:rsidP="0029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4.2.1. Включение в программы курсов повышения квалификации для отраслевых специалистов вопросов профилактики коррупции (не менее 4 часов)</w:t>
            </w:r>
          </w:p>
        </w:tc>
        <w:tc>
          <w:tcPr>
            <w:tcW w:w="3006" w:type="dxa"/>
            <w:shd w:val="clear" w:color="auto" w:fill="auto"/>
          </w:tcPr>
          <w:p w:rsidR="0029378E" w:rsidRPr="0096002A" w:rsidRDefault="0029378E" w:rsidP="002937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</w:t>
            </w:r>
            <w:r w:rsidRPr="009600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shd w:val="clear" w:color="auto" w:fill="auto"/>
          </w:tcPr>
          <w:p w:rsidR="0029378E" w:rsidRPr="00E34C6C" w:rsidRDefault="0029378E" w:rsidP="0029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</w:t>
            </w:r>
            <w:r w:rsidRPr="006F6208">
              <w:rPr>
                <w:rFonts w:ascii="Times New Roman" w:hAnsi="Times New Roman"/>
                <w:sz w:val="24"/>
                <w:szCs w:val="24"/>
              </w:rPr>
              <w:t>ицо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F8F">
              <w:rPr>
                <w:rFonts w:ascii="Times New Roman" w:hAnsi="Times New Roman"/>
                <w:sz w:val="24"/>
                <w:szCs w:val="24"/>
              </w:rPr>
              <w:t>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прошло обучение в Высшей школе государственного и муниципального управления Казанского (Приволжского) федерального университета на курсах повышения квалификации по теме «Антикоррупционная политика» в ноябре 2020 года. </w:t>
            </w:r>
          </w:p>
        </w:tc>
      </w:tr>
      <w:tr w:rsidR="0029378E" w:rsidRPr="00562560" w:rsidTr="00E212AA">
        <w:tc>
          <w:tcPr>
            <w:tcW w:w="648" w:type="dxa"/>
          </w:tcPr>
          <w:p w:rsidR="0029378E" w:rsidRPr="00562560" w:rsidRDefault="0029378E" w:rsidP="002937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29378E" w:rsidRPr="005169E7" w:rsidRDefault="0029378E" w:rsidP="0029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9378E" w:rsidRDefault="0029378E" w:rsidP="0029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29378E" w:rsidRDefault="0029378E" w:rsidP="002937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  <w:p w:rsidR="0029378E" w:rsidRPr="0096002A" w:rsidRDefault="0029378E" w:rsidP="002937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shd w:val="clear" w:color="auto" w:fill="auto"/>
          </w:tcPr>
          <w:p w:rsidR="0029378E" w:rsidRPr="00E34C6C" w:rsidRDefault="0029378E" w:rsidP="002937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DA9">
              <w:rPr>
                <w:rFonts w:ascii="Times New Roman" w:hAnsi="Times New Roman"/>
                <w:sz w:val="24"/>
                <w:szCs w:val="24"/>
              </w:rPr>
              <w:t>Управление Гостехнадзора Республики Татарстан подведомственны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01DA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01DA9">
              <w:rPr>
                <w:rFonts w:ascii="Times New Roman" w:hAnsi="Times New Roman"/>
                <w:sz w:val="24"/>
                <w:szCs w:val="24"/>
              </w:rPr>
              <w:t xml:space="preserve"> не имеет.</w:t>
            </w:r>
          </w:p>
        </w:tc>
      </w:tr>
      <w:tr w:rsidR="0029378E" w:rsidRPr="00562560" w:rsidTr="00E212AA">
        <w:tc>
          <w:tcPr>
            <w:tcW w:w="648" w:type="dxa"/>
          </w:tcPr>
          <w:p w:rsidR="0029378E" w:rsidRPr="00562560" w:rsidRDefault="0029378E" w:rsidP="002937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06" w:type="dxa"/>
            <w:shd w:val="clear" w:color="auto" w:fill="auto"/>
          </w:tcPr>
          <w:p w:rsidR="0029378E" w:rsidRPr="00562560" w:rsidRDefault="0029378E" w:rsidP="0029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3006" w:type="dxa"/>
            <w:shd w:val="clear" w:color="auto" w:fill="auto"/>
          </w:tcPr>
          <w:p w:rsidR="0029378E" w:rsidRDefault="0029378E" w:rsidP="002937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  <w:p w:rsidR="0029378E" w:rsidRPr="0096002A" w:rsidRDefault="0029378E" w:rsidP="002937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5888" w:type="dxa"/>
            <w:vMerge w:val="restart"/>
            <w:shd w:val="clear" w:color="auto" w:fill="auto"/>
          </w:tcPr>
          <w:p w:rsidR="0029378E" w:rsidRPr="00A863C1" w:rsidRDefault="0029378E" w:rsidP="0029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A86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регулярно информируются по вопросам соблюдения ограничений, запретов и исполнения обязанностей, установленных в целях противодействия коррупции, в том числе ограничений, касающихся дарения и получения подарков.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обучающем семинаре 17.02.2021 выступила заведующий отделом антикоррупционных проверок Аппарата Президента РТ по вопросам антикоррупционной политики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Шрша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Бедертдиновна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которая обратила внимание на основные проблемные моменты при заполнении сведений о доходах.</w:t>
            </w:r>
          </w:p>
          <w:p w:rsidR="0029378E" w:rsidRDefault="0029378E" w:rsidP="00293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3B">
              <w:rPr>
                <w:rFonts w:ascii="Times New Roman" w:hAnsi="Times New Roman"/>
                <w:sz w:val="24"/>
                <w:szCs w:val="24"/>
              </w:rPr>
              <w:lastRenderedPageBreak/>
              <w:t>Приказом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4B513B">
              <w:rPr>
                <w:rFonts w:ascii="Times New Roman" w:hAnsi="Times New Roman"/>
                <w:sz w:val="24"/>
                <w:szCs w:val="24"/>
              </w:rPr>
              <w:t xml:space="preserve"> от 25.04.2018 г. № 01-05/106-пр образован Общественный совет при Управлении Гостехнадзора Республики Татарстан.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78E" w:rsidRDefault="0029378E" w:rsidP="00293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отчетный период проведено 1 заседание совета. </w:t>
            </w:r>
          </w:p>
          <w:p w:rsidR="0029378E" w:rsidRPr="00E34C6C" w:rsidRDefault="0029378E" w:rsidP="00293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848">
              <w:rPr>
                <w:rFonts w:ascii="Times New Roman" w:hAnsi="Times New Roman"/>
                <w:sz w:val="24"/>
                <w:szCs w:val="24"/>
              </w:rPr>
              <w:t>Протоколы заседаний размещены на официальном сайте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78E" w:rsidRPr="00562560" w:rsidTr="00E212AA">
        <w:tc>
          <w:tcPr>
            <w:tcW w:w="648" w:type="dxa"/>
          </w:tcPr>
          <w:p w:rsidR="0029378E" w:rsidRPr="00562560" w:rsidRDefault="0029378E" w:rsidP="002937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06" w:type="dxa"/>
            <w:shd w:val="clear" w:color="auto" w:fill="auto"/>
          </w:tcPr>
          <w:p w:rsidR="0029378E" w:rsidRPr="00562560" w:rsidRDefault="0029378E" w:rsidP="0029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сходах граждан отчетов о реализации программ противодействия коррупции</w:t>
            </w:r>
          </w:p>
        </w:tc>
        <w:tc>
          <w:tcPr>
            <w:tcW w:w="3006" w:type="dxa"/>
            <w:shd w:val="clear" w:color="auto" w:fill="auto"/>
          </w:tcPr>
          <w:p w:rsidR="0029378E" w:rsidRDefault="0029378E" w:rsidP="002937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работу по профилактике коррупционных и иных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</w:t>
            </w:r>
          </w:p>
          <w:p w:rsidR="0029378E" w:rsidRPr="0096002A" w:rsidRDefault="0029378E" w:rsidP="002937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5888" w:type="dxa"/>
            <w:vMerge/>
            <w:shd w:val="clear" w:color="auto" w:fill="auto"/>
          </w:tcPr>
          <w:p w:rsidR="0029378E" w:rsidRPr="00E34C6C" w:rsidRDefault="0029378E" w:rsidP="00293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78E" w:rsidRPr="00562560" w:rsidTr="00E212AA">
        <w:tc>
          <w:tcPr>
            <w:tcW w:w="648" w:type="dxa"/>
          </w:tcPr>
          <w:p w:rsidR="0029378E" w:rsidRPr="00562560" w:rsidRDefault="0029378E" w:rsidP="002937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29378E" w:rsidRPr="00562560" w:rsidRDefault="0029378E" w:rsidP="0029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  <w:p w:rsidR="0029378E" w:rsidRPr="00562560" w:rsidRDefault="0029378E" w:rsidP="00293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:rsidR="0029378E" w:rsidRDefault="0029378E" w:rsidP="002937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  <w:p w:rsidR="0029378E" w:rsidRPr="0096002A" w:rsidRDefault="0029378E" w:rsidP="002937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5888" w:type="dxa"/>
            <w:shd w:val="clear" w:color="auto" w:fill="auto"/>
          </w:tcPr>
          <w:p w:rsidR="0029378E" w:rsidRPr="00136F83" w:rsidRDefault="0029378E" w:rsidP="0029378E">
            <w:pPr>
              <w:keepLines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 проводятся совещания с сотрудниками 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Гостехнадзора Республики Татарстан</w:t>
            </w: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повестку которых входит вопрос по соблюдению ограничений, </w:t>
            </w:r>
            <w:proofErr w:type="gramStart"/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>запретов</w:t>
            </w:r>
            <w:proofErr w:type="gramEnd"/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связанных с прохождением государственной службы,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 </w:t>
            </w:r>
          </w:p>
          <w:p w:rsidR="0029378E" w:rsidRPr="00136F83" w:rsidRDefault="0029378E" w:rsidP="0029378E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6F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приеме гражданина на государственную гражданскую службу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 подписания служебного контракта</w:t>
            </w:r>
            <w:r w:rsidRPr="00136F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проводится работа по ознакомлению с требованиями действующего законодательства о государственной службе и по противодействию коррупции. </w:t>
            </w:r>
          </w:p>
          <w:p w:rsidR="0029378E" w:rsidRPr="00E34C6C" w:rsidRDefault="0029378E" w:rsidP="0029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Гражданским служащим 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Гостехнадзора Республики Татарстан</w:t>
            </w: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>, планирующим увольнение с государственной гражданской службы, выдается памятка утвержденная приказом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 планирующему увольнение с государственной гражданской службы» с закреплением соответствующих норм и положений о государственной гражданской службе.</w:t>
            </w:r>
          </w:p>
        </w:tc>
      </w:tr>
      <w:tr w:rsidR="0029378E" w:rsidRPr="00562560" w:rsidTr="00E212AA">
        <w:tc>
          <w:tcPr>
            <w:tcW w:w="648" w:type="dxa"/>
          </w:tcPr>
          <w:p w:rsidR="0029378E" w:rsidRPr="00562560" w:rsidRDefault="0029378E" w:rsidP="002937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406" w:type="dxa"/>
            <w:shd w:val="clear" w:color="auto" w:fill="auto"/>
          </w:tcPr>
          <w:p w:rsidR="0029378E" w:rsidRPr="00562560" w:rsidRDefault="0029378E" w:rsidP="0029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006" w:type="dxa"/>
            <w:shd w:val="clear" w:color="auto" w:fill="auto"/>
          </w:tcPr>
          <w:p w:rsidR="0029378E" w:rsidRDefault="0029378E" w:rsidP="002937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  <w:p w:rsidR="0029378E" w:rsidRPr="0096002A" w:rsidRDefault="0029378E" w:rsidP="002937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5888" w:type="dxa"/>
            <w:shd w:val="clear" w:color="auto" w:fill="auto"/>
          </w:tcPr>
          <w:p w:rsidR="0029378E" w:rsidRPr="00345848" w:rsidRDefault="0029378E" w:rsidP="00293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848">
              <w:rPr>
                <w:rFonts w:ascii="Times New Roman" w:hAnsi="Times New Roman"/>
                <w:sz w:val="24"/>
                <w:szCs w:val="24"/>
              </w:rPr>
              <w:t>В целях пропаганды борьбы со взятками и противодействию коррупции, на официальном сайте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 размещ</w:t>
            </w:r>
            <w:r>
              <w:rPr>
                <w:rFonts w:ascii="Times New Roman" w:hAnsi="Times New Roman"/>
                <w:sz w:val="24"/>
                <w:szCs w:val="24"/>
              </w:rPr>
              <w:t>ены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345848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методические материалы, доклады, отчеты, обзоры, статистическая и иная информация по вопросам противодействия коррупции</w:t>
              </w:r>
            </w:hyperlink>
            <w:r w:rsidRPr="00345848">
              <w:rPr>
                <w:rFonts w:ascii="Times New Roman" w:hAnsi="Times New Roman"/>
                <w:sz w:val="24"/>
                <w:szCs w:val="24"/>
              </w:rPr>
              <w:t xml:space="preserve">, в том числе памятка об уголовной ответственности за получение и дачу взятки и мерах административной ответственности за незаконные вознаграждения. </w:t>
            </w:r>
          </w:p>
          <w:p w:rsidR="0029378E" w:rsidRPr="00E34C6C" w:rsidRDefault="0029378E" w:rsidP="00293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848">
              <w:rPr>
                <w:rFonts w:ascii="Times New Roman" w:hAnsi="Times New Roman"/>
                <w:sz w:val="24"/>
                <w:szCs w:val="24"/>
              </w:rPr>
              <w:t>Вся антикоррупционная информация, поступающая в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 xml:space="preserve">, доводится до сведения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государственных 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>гражданских служащих.</w:t>
            </w:r>
          </w:p>
        </w:tc>
      </w:tr>
      <w:tr w:rsidR="00A653B6" w:rsidRPr="00562560">
        <w:trPr>
          <w:trHeight w:val="470"/>
        </w:trPr>
        <w:tc>
          <w:tcPr>
            <w:tcW w:w="15948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D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1F0" w:rsidRPr="00562560" w:rsidTr="00E212AA">
        <w:trPr>
          <w:trHeight w:val="1006"/>
        </w:trPr>
        <w:tc>
          <w:tcPr>
            <w:tcW w:w="648" w:type="dxa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3006" w:type="dxa"/>
            <w:shd w:val="clear" w:color="auto" w:fill="auto"/>
          </w:tcPr>
          <w:p w:rsidR="002711F0" w:rsidRPr="00B03462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462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  <w:p w:rsidR="002711F0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и автоматизированного учета</w:t>
            </w:r>
          </w:p>
          <w:p w:rsidR="002711F0" w:rsidRPr="0096002A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надзору за аттракционами и государственному контролю за внеуличным транспортом</w:t>
            </w:r>
          </w:p>
        </w:tc>
        <w:tc>
          <w:tcPr>
            <w:tcW w:w="5888" w:type="dxa"/>
            <w:shd w:val="clear" w:color="auto" w:fill="auto"/>
          </w:tcPr>
          <w:p w:rsidR="002711F0" w:rsidRPr="006019CB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848">
              <w:rPr>
                <w:rFonts w:ascii="Times New Roman" w:hAnsi="Times New Roman"/>
                <w:sz w:val="24"/>
                <w:szCs w:val="24"/>
              </w:rPr>
              <w:t xml:space="preserve">Государственные услуги оказываются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>дминистративными регламентами предоставления государственных услуг, которые размещены на официальном сайте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 xml:space="preserve"> в подразделе «Административные регламенты» раздела «Документы»</w:t>
            </w:r>
            <w:r>
              <w:rPr>
                <w:rFonts w:ascii="Times New Roman" w:hAnsi="Times New Roman"/>
                <w:sz w:val="24"/>
                <w:szCs w:val="24"/>
              </w:rPr>
              <w:t>, а также на информационных стендах, расположенных в местах предоставления государственных услуг.</w:t>
            </w:r>
          </w:p>
        </w:tc>
      </w:tr>
      <w:tr w:rsidR="002711F0" w:rsidRPr="00562560" w:rsidTr="00E212AA">
        <w:trPr>
          <w:trHeight w:val="266"/>
        </w:trPr>
        <w:tc>
          <w:tcPr>
            <w:tcW w:w="648" w:type="dxa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(доля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процентов. 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услуги)</w:t>
            </w:r>
          </w:p>
        </w:tc>
        <w:tc>
          <w:tcPr>
            <w:tcW w:w="3006" w:type="dxa"/>
            <w:shd w:val="clear" w:color="auto" w:fill="auto"/>
          </w:tcPr>
          <w:p w:rsidR="002711F0" w:rsidRPr="00B03462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462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Управления</w:t>
            </w:r>
          </w:p>
          <w:p w:rsidR="002711F0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и автоматизированного учета</w:t>
            </w:r>
          </w:p>
          <w:p w:rsidR="002711F0" w:rsidRPr="0096002A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надзору за аттракционами и государственному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контролю за внеуличным транспортом</w:t>
            </w:r>
          </w:p>
        </w:tc>
        <w:tc>
          <w:tcPr>
            <w:tcW w:w="5888" w:type="dxa"/>
            <w:shd w:val="clear" w:color="auto" w:fill="auto"/>
          </w:tcPr>
          <w:p w:rsidR="002711F0" w:rsidRPr="0096002A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2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не предоставляет государственные услуги на базе многофункциональных центров.</w:t>
            </w:r>
          </w:p>
          <w:p w:rsidR="002711F0" w:rsidRPr="00E34C6C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1F0" w:rsidRPr="00562560" w:rsidTr="00E212AA">
        <w:trPr>
          <w:trHeight w:val="1047"/>
        </w:trPr>
        <w:tc>
          <w:tcPr>
            <w:tcW w:w="648" w:type="dxa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2711F0" w:rsidRPr="00562560" w:rsidRDefault="002711F0" w:rsidP="0027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5.4. Организация наполнения раздела "Противодействие коррупции" официальных сайтов ИОГВ РТ, ОМС муниципальных районов и городских округов в соответствии с законодательством и </w:t>
            </w:r>
            <w:hyperlink r:id="rId9" w:history="1">
              <w:r w:rsidRPr="00562560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установленными постановлением Кабмина РТ от 04.04.2013 N 225 "Об утверждении Единых требований к размещению и наполнению разделов официальных сайтов исполнительных органов государственной власти РТ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3006" w:type="dxa"/>
            <w:shd w:val="clear" w:color="auto" w:fill="auto"/>
          </w:tcPr>
          <w:p w:rsidR="002711F0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462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  <w:p w:rsidR="002711F0" w:rsidRPr="00B03462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</w:t>
            </w:r>
          </w:p>
          <w:p w:rsidR="002711F0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регистрации, автоматизированного учета и специальной работы</w:t>
            </w:r>
          </w:p>
          <w:p w:rsidR="002711F0" w:rsidRPr="0096002A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2711F0" w:rsidRPr="00E34C6C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>аздел «Противодействие коррупции» официально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 xml:space="preserve"> ведется и поддерживается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11F0" w:rsidRPr="00562560" w:rsidTr="00E212AA">
        <w:tc>
          <w:tcPr>
            <w:tcW w:w="648" w:type="dxa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406" w:type="dxa"/>
            <w:shd w:val="clear" w:color="auto" w:fill="auto"/>
          </w:tcPr>
          <w:p w:rsidR="002711F0" w:rsidRPr="00A059F1" w:rsidRDefault="002711F0" w:rsidP="0027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5.6. Обеспечение функционирования в ИОГВ РТ, ОМС "телефонов доверия", "горячих линий",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006" w:type="dxa"/>
            <w:shd w:val="clear" w:color="auto" w:fill="auto"/>
          </w:tcPr>
          <w:p w:rsidR="002711F0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регистрации, автоматизированного учета и специальной работы</w:t>
            </w:r>
          </w:p>
          <w:p w:rsidR="002711F0" w:rsidRPr="0096002A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2711F0" w:rsidRPr="00F266ED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t>В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функциониру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>т «телефон доверия», «ящик доверия» и интернет-сайт, позволяющие гражданам и организациям сообщать о фактах коррупции, причинах и условиях, способствующих их совершению.</w:t>
            </w:r>
          </w:p>
          <w:p w:rsidR="002711F0" w:rsidRPr="00F266ED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t>Также функционирует раздел «Интернет-приемная», где граждане могут оставлять электронные сообщения.</w:t>
            </w:r>
          </w:p>
          <w:p w:rsidR="002711F0" w:rsidRPr="00E34C6C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2021 года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обращений от граждан и организаций о фактах проявления коррупции в Управлении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Гостехнадзора Республики Татарстан 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>не поступало.</w:t>
            </w:r>
          </w:p>
        </w:tc>
      </w:tr>
      <w:tr w:rsidR="002711F0" w:rsidRPr="00562560" w:rsidTr="00E212AA">
        <w:tc>
          <w:tcPr>
            <w:tcW w:w="648" w:type="dxa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2711F0" w:rsidRPr="00562560" w:rsidRDefault="002711F0" w:rsidP="0027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  <w:p w:rsidR="002711F0" w:rsidRPr="00562560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:rsidR="002711F0" w:rsidRPr="0096002A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2711F0" w:rsidRPr="0096002A" w:rsidRDefault="002711F0" w:rsidP="002711F0">
            <w:pPr>
              <w:pStyle w:val="Default"/>
              <w:jc w:val="both"/>
              <w:rPr>
                <w:color w:val="auto"/>
              </w:rPr>
            </w:pPr>
            <w:r w:rsidRPr="0096002A">
              <w:rPr>
                <w:color w:val="auto"/>
              </w:rPr>
              <w:t>Должностным лицом, ответственным за работу по профилактике коррупционных и иных правонарушений в Управлении</w:t>
            </w:r>
            <w:r>
              <w:rPr>
                <w:color w:val="auto"/>
              </w:rPr>
              <w:t xml:space="preserve"> Гостехнадзора Республики Татарстан</w:t>
            </w:r>
            <w:r w:rsidRPr="0096002A">
              <w:rPr>
                <w:color w:val="auto"/>
              </w:rPr>
              <w:t xml:space="preserve">, проводится ежеквартальный анализ статей в печатных и электронных СМИ на </w:t>
            </w:r>
            <w:r w:rsidRPr="0096002A">
              <w:rPr>
                <w:color w:val="auto"/>
              </w:rPr>
              <w:lastRenderedPageBreak/>
              <w:t xml:space="preserve">предмет выявления информации о коррупционных проявлениях в деятельности должностных лиц </w:t>
            </w:r>
            <w:r>
              <w:rPr>
                <w:color w:val="auto"/>
              </w:rPr>
              <w:t>ведомства</w:t>
            </w:r>
            <w:r w:rsidRPr="0096002A">
              <w:rPr>
                <w:color w:val="auto"/>
              </w:rPr>
              <w:t xml:space="preserve">. </w:t>
            </w:r>
          </w:p>
          <w:p w:rsidR="002711F0" w:rsidRPr="00E34C6C" w:rsidRDefault="002711F0" w:rsidP="0027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t>Ежегодный отчет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 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>о состоянии коррупции и реализации мер антикоррупционной политики размещен в соответствующем подразделе на сайте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11F0" w:rsidRPr="00562560" w:rsidTr="00E212AA">
        <w:tc>
          <w:tcPr>
            <w:tcW w:w="648" w:type="dxa"/>
          </w:tcPr>
          <w:p w:rsidR="002711F0" w:rsidRPr="006B7232" w:rsidRDefault="002711F0" w:rsidP="002711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32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406" w:type="dxa"/>
            <w:shd w:val="clear" w:color="auto" w:fill="auto"/>
          </w:tcPr>
          <w:p w:rsidR="002711F0" w:rsidRPr="006B7232" w:rsidRDefault="002711F0" w:rsidP="0027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32">
              <w:rPr>
                <w:rFonts w:ascii="Times New Roman" w:hAnsi="Times New Roman"/>
                <w:sz w:val="24"/>
                <w:szCs w:val="24"/>
                <w:lang w:eastAsia="ru-RU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3006" w:type="dxa"/>
            <w:shd w:val="clear" w:color="auto" w:fill="auto"/>
          </w:tcPr>
          <w:p w:rsidR="002711F0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  <w:p w:rsidR="002711F0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организационно-правовой работы</w:t>
            </w:r>
          </w:p>
          <w:p w:rsidR="002711F0" w:rsidRPr="0096002A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2711F0" w:rsidRPr="006B7232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232">
              <w:rPr>
                <w:rFonts w:ascii="Times New Roman" w:hAnsi="Times New Roman"/>
                <w:sz w:val="24"/>
                <w:szCs w:val="24"/>
              </w:rPr>
              <w:t>По итогам 1 квартала 2021 года по результатам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факта коррупционных нарушений со стороны государственных гражданских служащих Управления Гостехнадзора Республики Татарстан не выявлено</w:t>
            </w:r>
          </w:p>
        </w:tc>
      </w:tr>
      <w:tr w:rsidR="002711F0" w:rsidRPr="00562560" w:rsidTr="00E212AA">
        <w:trPr>
          <w:trHeight w:val="481"/>
        </w:trPr>
        <w:tc>
          <w:tcPr>
            <w:tcW w:w="648" w:type="dxa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2711F0" w:rsidRPr="00562560" w:rsidRDefault="002711F0" w:rsidP="0027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3006" w:type="dxa"/>
            <w:shd w:val="clear" w:color="auto" w:fill="auto"/>
          </w:tcPr>
          <w:p w:rsidR="002711F0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  <w:p w:rsidR="002711F0" w:rsidRPr="0096002A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2711F0" w:rsidRPr="00F266ED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осуществляет сотрудничество со средствами массовой информации, в том числе с телеканалами </w:t>
            </w:r>
            <w:r w:rsidRPr="00F266ED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Казань, ТНВ, Эфир-24, Россия 24 Татарстан, привлекаемых к освещению проводимых профилактических операций, направленных на обеспечение безопасности дорожного движения, техники безопасности и охраны окружающей среды при эксплуатации внедорожных </w:t>
            </w:r>
            <w:proofErr w:type="spellStart"/>
            <w:r w:rsidRPr="00F266ED"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 w:rsidRPr="00F266ED">
              <w:rPr>
                <w:rFonts w:ascii="Times New Roman" w:hAnsi="Times New Roman"/>
                <w:sz w:val="24"/>
                <w:szCs w:val="24"/>
              </w:rPr>
              <w:t xml:space="preserve"> средств, тракторов, самоходных сельскохозяйственных, дорожно-строительных и иных машин и прицепов к ним,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аттракционов,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а также ежегодно проводимых итоговых совещаний, в том числе расширенных заседаний Общественного совета при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1F0" w:rsidRPr="00E34C6C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t xml:space="preserve">Печатные СМИ привлекаются к освещению тематических рубрик по основным функциям работы </w:t>
            </w:r>
            <w:r w:rsidRPr="00F266ED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11F0" w:rsidRPr="00562560" w:rsidTr="00E212AA">
        <w:tc>
          <w:tcPr>
            <w:tcW w:w="648" w:type="dxa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406" w:type="dxa"/>
            <w:shd w:val="clear" w:color="auto" w:fill="auto"/>
          </w:tcPr>
          <w:p w:rsidR="002711F0" w:rsidRPr="00562560" w:rsidRDefault="002711F0" w:rsidP="0027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006" w:type="dxa"/>
            <w:shd w:val="clear" w:color="auto" w:fill="auto"/>
          </w:tcPr>
          <w:p w:rsidR="002711F0" w:rsidRPr="0096002A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2711F0" w:rsidRPr="00F266ED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t>На первом этаже здания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размещен стенд с информацией по вопросам антикоррупционной политики и противодействия коррупции. </w:t>
            </w:r>
          </w:p>
          <w:p w:rsidR="002711F0" w:rsidRPr="00E34C6C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t>Обновления информации на стенде осуществляются по мере обновления законодательства в сфере противодействия коррупции.</w:t>
            </w:r>
          </w:p>
        </w:tc>
      </w:tr>
      <w:tr w:rsidR="00A653B6" w:rsidRPr="00562560">
        <w:trPr>
          <w:trHeight w:val="470"/>
        </w:trPr>
        <w:tc>
          <w:tcPr>
            <w:tcW w:w="15948" w:type="dxa"/>
            <w:gridSpan w:val="4"/>
          </w:tcPr>
          <w:p w:rsidR="00A653B6" w:rsidRPr="00E34C6C" w:rsidRDefault="00A653B6" w:rsidP="00315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A653B6" w:rsidRPr="00E34C6C" w:rsidRDefault="00A653B6" w:rsidP="00315722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1F0" w:rsidRPr="00562560" w:rsidTr="00E212AA">
        <w:trPr>
          <w:trHeight w:val="975"/>
        </w:trPr>
        <w:tc>
          <w:tcPr>
            <w:tcW w:w="648" w:type="dxa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406" w:type="dxa"/>
            <w:shd w:val="clear" w:color="auto" w:fill="auto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:rsidR="002711F0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  <w:p w:rsidR="002711F0" w:rsidRPr="0096002A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финансирования, бухгалтерского учета и анализа</w:t>
            </w:r>
          </w:p>
        </w:tc>
        <w:tc>
          <w:tcPr>
            <w:tcW w:w="5888" w:type="dxa"/>
            <w:shd w:val="clear" w:color="auto" w:fill="auto"/>
          </w:tcPr>
          <w:p w:rsidR="002711F0" w:rsidRPr="00AE4348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t>Закупки товаров (работ, услуг)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осуществляются в строгом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F266ED">
                <w:rPr>
                  <w:rFonts w:ascii="Times New Roman" w:hAnsi="Times New Roman"/>
                  <w:sz w:val="24"/>
                  <w:szCs w:val="24"/>
                </w:rPr>
                <w:t>2013 г</w:t>
              </w:r>
            </w:smartTag>
            <w:r w:rsidRPr="00F266ED">
              <w:rPr>
                <w:rFonts w:ascii="Times New Roman" w:hAnsi="Times New Roman"/>
                <w:sz w:val="24"/>
                <w:szCs w:val="24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нужд». </w:t>
            </w:r>
            <w:r w:rsidRPr="00AE4348">
              <w:rPr>
                <w:rFonts w:ascii="Times New Roman" w:hAnsi="Times New Roman"/>
                <w:sz w:val="24"/>
                <w:szCs w:val="24"/>
              </w:rPr>
              <w:t xml:space="preserve">Вся информация о закупках, начиная с этапа планирования и заканчивая отчетом о результатах исполнения контракта, публикуется на официальном сайте Российской Федерации в «Единой информационной системе в сфере закупок» в сети интернет (https://zakupki.gov.ru) и любой желающий может с ней ознакомиться. Существенным барьером в проявлении коррупционных действий стал механизм аукционов в электронной форме на специальных торговых площадках, все аукционы в электронной форме проводятся на электронной торговой площадке etp.zakazpf.ru.   </w:t>
            </w:r>
          </w:p>
          <w:p w:rsidR="002711F0" w:rsidRPr="00E34C6C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348">
              <w:rPr>
                <w:rFonts w:ascii="Times New Roman" w:hAnsi="Times New Roman"/>
                <w:sz w:val="24"/>
                <w:szCs w:val="24"/>
              </w:rPr>
              <w:t>Закупки товаров (работ, услуг) проводятся преимущественно конкурентными способами, обеспечивающими принципы открытости и прозрачности.</w:t>
            </w:r>
          </w:p>
        </w:tc>
      </w:tr>
      <w:tr w:rsidR="002711F0" w:rsidRPr="00562560" w:rsidTr="00E212AA">
        <w:trPr>
          <w:trHeight w:val="1327"/>
        </w:trPr>
        <w:tc>
          <w:tcPr>
            <w:tcW w:w="648" w:type="dxa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406" w:type="dxa"/>
            <w:shd w:val="clear" w:color="auto" w:fill="auto"/>
          </w:tcPr>
          <w:p w:rsidR="002711F0" w:rsidRDefault="002711F0" w:rsidP="0027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6.2.2.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  <w:p w:rsidR="002711F0" w:rsidRPr="000C5A7C" w:rsidRDefault="002711F0" w:rsidP="002711F0">
            <w:pPr>
              <w:widowControl w:val="0"/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2711F0" w:rsidRPr="00886B02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02">
              <w:rPr>
                <w:rFonts w:ascii="Times New Roman" w:hAnsi="Times New Roman"/>
                <w:sz w:val="24"/>
                <w:szCs w:val="24"/>
              </w:rPr>
              <w:t>Сектор материально-технического обеспечения</w:t>
            </w:r>
          </w:p>
        </w:tc>
        <w:tc>
          <w:tcPr>
            <w:tcW w:w="5888" w:type="dxa"/>
            <w:shd w:val="clear" w:color="auto" w:fill="auto"/>
          </w:tcPr>
          <w:p w:rsidR="002711F0" w:rsidRPr="00E34C6C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7F3">
              <w:rPr>
                <w:rFonts w:ascii="Times New Roman" w:hAnsi="Times New Roman"/>
                <w:sz w:val="24"/>
                <w:szCs w:val="24"/>
              </w:rPr>
              <w:t xml:space="preserve">Закупки, в ходе </w:t>
            </w:r>
            <w:proofErr w:type="gramStart"/>
            <w:r w:rsidRPr="000467F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0467F3">
              <w:rPr>
                <w:rFonts w:ascii="Times New Roman" w:hAnsi="Times New Roman"/>
                <w:sz w:val="24"/>
                <w:szCs w:val="24"/>
              </w:rPr>
              <w:t xml:space="preserve"> которых контрольными органами вынесено решение о привлечении к административной ответственности должностного лица за нарушение правил описания объекта закупки и правил формирования начальной максимальной цены контракта, отсутствуют.</w:t>
            </w:r>
          </w:p>
        </w:tc>
      </w:tr>
      <w:tr w:rsidR="00A653B6" w:rsidRPr="00562560">
        <w:trPr>
          <w:trHeight w:val="299"/>
        </w:trPr>
        <w:tc>
          <w:tcPr>
            <w:tcW w:w="15948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9B2C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9. Усиление мер по минимизации бытовой коррупции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711F0" w:rsidRPr="00562560" w:rsidTr="00E212AA">
        <w:trPr>
          <w:trHeight w:val="1559"/>
        </w:trPr>
        <w:tc>
          <w:tcPr>
            <w:tcW w:w="648" w:type="dxa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2711F0" w:rsidRPr="00562560" w:rsidRDefault="002711F0" w:rsidP="0027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3006" w:type="dxa"/>
            <w:shd w:val="clear" w:color="auto" w:fill="auto"/>
          </w:tcPr>
          <w:p w:rsidR="002711F0" w:rsidRPr="0096002A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 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888" w:type="dxa"/>
            <w:shd w:val="clear" w:color="auto" w:fill="auto"/>
          </w:tcPr>
          <w:p w:rsidR="002711F0" w:rsidRPr="001C63EB" w:rsidRDefault="002711F0" w:rsidP="00271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</w:tc>
      </w:tr>
      <w:tr w:rsidR="002711F0" w:rsidRPr="00562560" w:rsidTr="00E212AA">
        <w:tc>
          <w:tcPr>
            <w:tcW w:w="648" w:type="dxa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2711F0" w:rsidRPr="00562560" w:rsidRDefault="002711F0" w:rsidP="0027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3006" w:type="dxa"/>
            <w:shd w:val="clear" w:color="auto" w:fill="auto"/>
          </w:tcPr>
          <w:p w:rsidR="002711F0" w:rsidRPr="0096002A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 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  <w:bookmarkStart w:id="0" w:name="_GoBack"/>
            <w:bookmarkEnd w:id="0"/>
          </w:p>
        </w:tc>
        <w:tc>
          <w:tcPr>
            <w:tcW w:w="5888" w:type="dxa"/>
            <w:shd w:val="clear" w:color="auto" w:fill="auto"/>
          </w:tcPr>
          <w:p w:rsidR="002711F0" w:rsidRPr="00E34C6C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67F3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период случаев несоблюдения запретов, ограничений и требований, установленных в целях противодействия коррупции, не выявлено.</w:t>
            </w:r>
          </w:p>
        </w:tc>
      </w:tr>
      <w:tr w:rsidR="002711F0" w:rsidRPr="00562560" w:rsidTr="00E212AA">
        <w:tc>
          <w:tcPr>
            <w:tcW w:w="648" w:type="dxa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2711F0" w:rsidRPr="00562560" w:rsidRDefault="002711F0" w:rsidP="0027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9.14. 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РТ</w:t>
            </w:r>
          </w:p>
        </w:tc>
        <w:tc>
          <w:tcPr>
            <w:tcW w:w="3006" w:type="dxa"/>
            <w:shd w:val="clear" w:color="auto" w:fill="auto"/>
          </w:tcPr>
          <w:p w:rsidR="002711F0" w:rsidRPr="0096002A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shd w:val="clear" w:color="auto" w:fill="auto"/>
          </w:tcPr>
          <w:p w:rsidR="002711F0" w:rsidRPr="0096002A" w:rsidRDefault="002711F0" w:rsidP="002711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2A">
              <w:rPr>
                <w:rFonts w:ascii="Times New Roman" w:hAnsi="Times New Roman"/>
                <w:sz w:val="24"/>
                <w:szCs w:val="24"/>
              </w:rPr>
              <w:t xml:space="preserve">Управление не </w:t>
            </w:r>
            <w:r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учредителем государственных автономных, бюджетных и казенных организаций.</w:t>
            </w:r>
          </w:p>
          <w:p w:rsidR="002711F0" w:rsidRPr="00E34C6C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11F0" w:rsidRPr="00E34C6C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711F0" w:rsidRPr="00562560" w:rsidTr="00E212AA">
        <w:tc>
          <w:tcPr>
            <w:tcW w:w="648" w:type="dxa"/>
          </w:tcPr>
          <w:p w:rsidR="002711F0" w:rsidRDefault="002711F0" w:rsidP="002711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406" w:type="dxa"/>
            <w:shd w:val="clear" w:color="auto" w:fill="auto"/>
          </w:tcPr>
          <w:p w:rsidR="002711F0" w:rsidRPr="00562560" w:rsidRDefault="002711F0" w:rsidP="0027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3006" w:type="dxa"/>
            <w:shd w:val="clear" w:color="auto" w:fill="auto"/>
          </w:tcPr>
          <w:p w:rsidR="002711F0" w:rsidRPr="0096002A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 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 по профилактике коррупционных и иных правонарушений</w:t>
            </w:r>
          </w:p>
        </w:tc>
        <w:tc>
          <w:tcPr>
            <w:tcW w:w="5888" w:type="dxa"/>
            <w:vMerge w:val="restart"/>
            <w:shd w:val="clear" w:color="auto" w:fill="auto"/>
          </w:tcPr>
          <w:p w:rsidR="002711F0" w:rsidRDefault="002711F0" w:rsidP="0027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Приказом Управления Гостехнадзора Республики Татарстан от 23.03.2016 № 01-05/75-пр, зарегистрированным Министерством юстиции Республики Татарстан 18.04.2016 №3318, утвержден Порядок </w:t>
            </w:r>
            <w:r w:rsidRPr="00396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государственными гражданскими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служащими </w:t>
            </w:r>
            <w:r w:rsidRPr="00396202">
              <w:rPr>
                <w:rFonts w:ascii="Times New Roman" w:hAnsi="Times New Roman"/>
                <w:sz w:val="24"/>
                <w:szCs w:val="24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Указанные приказ доведен до </w:t>
            </w:r>
            <w:r w:rsidRPr="00396202">
              <w:rPr>
                <w:rFonts w:ascii="Times New Roman" w:hAnsi="Times New Roman"/>
                <w:sz w:val="24"/>
                <w:szCs w:val="24"/>
                <w:lang w:eastAsia="ru-RU"/>
              </w:rPr>
              <w:t>всех государственных гражданских служащих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11F0" w:rsidRPr="00E34C6C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30F3">
              <w:rPr>
                <w:rFonts w:ascii="Times New Roman" w:hAnsi="Times New Roman"/>
                <w:sz w:val="24"/>
                <w:szCs w:val="24"/>
              </w:rPr>
              <w:t>Случаев возникновения конфликта интересов на государственной службе в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 Татарстан</w:t>
            </w:r>
            <w:r w:rsidRPr="007E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1 квартале 2021</w:t>
            </w:r>
            <w:r w:rsidRPr="003962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7E30F3">
              <w:rPr>
                <w:rFonts w:ascii="Times New Roman" w:hAnsi="Times New Roman"/>
                <w:sz w:val="24"/>
                <w:szCs w:val="24"/>
              </w:rPr>
              <w:t xml:space="preserve"> не выявлено.</w:t>
            </w:r>
          </w:p>
        </w:tc>
      </w:tr>
      <w:tr w:rsidR="002711F0" w:rsidRPr="00562560" w:rsidTr="00E212AA">
        <w:tc>
          <w:tcPr>
            <w:tcW w:w="648" w:type="dxa"/>
          </w:tcPr>
          <w:p w:rsidR="002711F0" w:rsidRDefault="002711F0" w:rsidP="002711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6406" w:type="dxa"/>
            <w:shd w:val="clear" w:color="auto" w:fill="auto"/>
          </w:tcPr>
          <w:p w:rsidR="002711F0" w:rsidRDefault="002711F0" w:rsidP="0027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006" w:type="dxa"/>
            <w:shd w:val="clear" w:color="auto" w:fill="auto"/>
          </w:tcPr>
          <w:p w:rsidR="002711F0" w:rsidRPr="0096002A" w:rsidRDefault="002711F0" w:rsidP="002711F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 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888" w:type="dxa"/>
            <w:vMerge/>
            <w:shd w:val="clear" w:color="auto" w:fill="auto"/>
          </w:tcPr>
          <w:p w:rsidR="002711F0" w:rsidRPr="00562560" w:rsidRDefault="002711F0" w:rsidP="002711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0C5A" w:rsidRPr="00562560" w:rsidRDefault="00A10C5A" w:rsidP="00B8023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10C5A" w:rsidRPr="00562560" w:rsidSect="00F34AFC">
      <w:headerReference w:type="even" r:id="rId10"/>
      <w:headerReference w:type="default" r:id="rId11"/>
      <w:footnotePr>
        <w:numFmt w:val="chicago"/>
      </w:footnotePr>
      <w:pgSz w:w="16838" w:h="11906" w:orient="landscape"/>
      <w:pgMar w:top="851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A07" w:rsidRDefault="000D5A07" w:rsidP="00B503EF">
      <w:pPr>
        <w:spacing w:after="0" w:line="240" w:lineRule="auto"/>
      </w:pPr>
      <w:r>
        <w:separator/>
      </w:r>
    </w:p>
  </w:endnote>
  <w:endnote w:type="continuationSeparator" w:id="0">
    <w:p w:rsidR="000D5A07" w:rsidRDefault="000D5A07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A07" w:rsidRDefault="000D5A07" w:rsidP="00B503EF">
      <w:pPr>
        <w:spacing w:after="0" w:line="240" w:lineRule="auto"/>
      </w:pPr>
      <w:r>
        <w:separator/>
      </w:r>
    </w:p>
  </w:footnote>
  <w:footnote w:type="continuationSeparator" w:id="0">
    <w:p w:rsidR="000D5A07" w:rsidRDefault="000D5A07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C2" w:rsidRDefault="008B12C2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B12C2" w:rsidRDefault="008B12C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C2" w:rsidRPr="00A90D6D" w:rsidRDefault="008B12C2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345A80">
      <w:rPr>
        <w:rStyle w:val="afe"/>
        <w:rFonts w:ascii="Times New Roman" w:hAnsi="Times New Roman"/>
        <w:noProof/>
        <w:sz w:val="24"/>
        <w:szCs w:val="24"/>
      </w:rPr>
      <w:t>15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8B12C2" w:rsidRDefault="008B12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7411B"/>
    <w:multiLevelType w:val="multilevel"/>
    <w:tmpl w:val="5D7A8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6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8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6"/>
  </w:num>
  <w:num w:numId="5">
    <w:abstractNumId w:val="21"/>
  </w:num>
  <w:num w:numId="6">
    <w:abstractNumId w:val="19"/>
  </w:num>
  <w:num w:numId="7">
    <w:abstractNumId w:val="2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"/>
  </w:num>
  <w:num w:numId="13">
    <w:abstractNumId w:val="17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4"/>
  </w:num>
  <w:num w:numId="16">
    <w:abstractNumId w:val="28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101F4"/>
    <w:rsid w:val="000104D8"/>
    <w:rsid w:val="000112C1"/>
    <w:rsid w:val="0001243B"/>
    <w:rsid w:val="00012F1F"/>
    <w:rsid w:val="00012F8E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3B11"/>
    <w:rsid w:val="00024496"/>
    <w:rsid w:val="000244B8"/>
    <w:rsid w:val="0002482A"/>
    <w:rsid w:val="000260B0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3F72"/>
    <w:rsid w:val="00034B86"/>
    <w:rsid w:val="000364BC"/>
    <w:rsid w:val="000367F7"/>
    <w:rsid w:val="00036D42"/>
    <w:rsid w:val="000376AA"/>
    <w:rsid w:val="0004043C"/>
    <w:rsid w:val="00041617"/>
    <w:rsid w:val="000420EC"/>
    <w:rsid w:val="000423DF"/>
    <w:rsid w:val="00042BE5"/>
    <w:rsid w:val="000455ED"/>
    <w:rsid w:val="00045ECA"/>
    <w:rsid w:val="00046F7D"/>
    <w:rsid w:val="000470A0"/>
    <w:rsid w:val="00047279"/>
    <w:rsid w:val="00047C13"/>
    <w:rsid w:val="00050382"/>
    <w:rsid w:val="00050CD5"/>
    <w:rsid w:val="00051A9B"/>
    <w:rsid w:val="000522D7"/>
    <w:rsid w:val="000523E5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208"/>
    <w:rsid w:val="00067482"/>
    <w:rsid w:val="00070101"/>
    <w:rsid w:val="00071BED"/>
    <w:rsid w:val="00071F2E"/>
    <w:rsid w:val="00072770"/>
    <w:rsid w:val="00072AB1"/>
    <w:rsid w:val="00072D87"/>
    <w:rsid w:val="00075109"/>
    <w:rsid w:val="00075AA6"/>
    <w:rsid w:val="00075F16"/>
    <w:rsid w:val="00076061"/>
    <w:rsid w:val="000802BA"/>
    <w:rsid w:val="00080838"/>
    <w:rsid w:val="000818E6"/>
    <w:rsid w:val="000819E1"/>
    <w:rsid w:val="00082D02"/>
    <w:rsid w:val="0008316E"/>
    <w:rsid w:val="000838F2"/>
    <w:rsid w:val="00084B0B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386"/>
    <w:rsid w:val="000A1CB8"/>
    <w:rsid w:val="000A27FE"/>
    <w:rsid w:val="000A3D65"/>
    <w:rsid w:val="000A518E"/>
    <w:rsid w:val="000A797A"/>
    <w:rsid w:val="000B05A0"/>
    <w:rsid w:val="000B0EC4"/>
    <w:rsid w:val="000B1785"/>
    <w:rsid w:val="000B25ED"/>
    <w:rsid w:val="000B3984"/>
    <w:rsid w:val="000B3ACC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75"/>
    <w:rsid w:val="000C4231"/>
    <w:rsid w:val="000C46EE"/>
    <w:rsid w:val="000C5A7C"/>
    <w:rsid w:val="000C6AA9"/>
    <w:rsid w:val="000C7365"/>
    <w:rsid w:val="000C7435"/>
    <w:rsid w:val="000D1C04"/>
    <w:rsid w:val="000D39C8"/>
    <w:rsid w:val="000D550D"/>
    <w:rsid w:val="000D5A07"/>
    <w:rsid w:val="000D6621"/>
    <w:rsid w:val="000D6867"/>
    <w:rsid w:val="000D6B37"/>
    <w:rsid w:val="000D7F41"/>
    <w:rsid w:val="000E0530"/>
    <w:rsid w:val="000E05C0"/>
    <w:rsid w:val="000E1535"/>
    <w:rsid w:val="000E2B15"/>
    <w:rsid w:val="000E3060"/>
    <w:rsid w:val="000E4498"/>
    <w:rsid w:val="000E47C9"/>
    <w:rsid w:val="000E554E"/>
    <w:rsid w:val="000E5BD3"/>
    <w:rsid w:val="000E5D72"/>
    <w:rsid w:val="000E6049"/>
    <w:rsid w:val="000E60D2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E11"/>
    <w:rsid w:val="00117798"/>
    <w:rsid w:val="001204D0"/>
    <w:rsid w:val="00120AC4"/>
    <w:rsid w:val="00121374"/>
    <w:rsid w:val="00121A93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504FA"/>
    <w:rsid w:val="0015211C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57F3B"/>
    <w:rsid w:val="00160737"/>
    <w:rsid w:val="00160856"/>
    <w:rsid w:val="001610C8"/>
    <w:rsid w:val="00161B9D"/>
    <w:rsid w:val="001622C9"/>
    <w:rsid w:val="00162B91"/>
    <w:rsid w:val="00163F66"/>
    <w:rsid w:val="00164354"/>
    <w:rsid w:val="00167870"/>
    <w:rsid w:val="00167B00"/>
    <w:rsid w:val="00167B65"/>
    <w:rsid w:val="0017072D"/>
    <w:rsid w:val="0017081B"/>
    <w:rsid w:val="00171501"/>
    <w:rsid w:val="001717D6"/>
    <w:rsid w:val="0017294C"/>
    <w:rsid w:val="00172F3D"/>
    <w:rsid w:val="00173DDB"/>
    <w:rsid w:val="00174410"/>
    <w:rsid w:val="00174995"/>
    <w:rsid w:val="0017521D"/>
    <w:rsid w:val="0017557E"/>
    <w:rsid w:val="00175980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BCC"/>
    <w:rsid w:val="0019129A"/>
    <w:rsid w:val="001927D0"/>
    <w:rsid w:val="0019340C"/>
    <w:rsid w:val="00194536"/>
    <w:rsid w:val="00194D60"/>
    <w:rsid w:val="0019599A"/>
    <w:rsid w:val="001965E6"/>
    <w:rsid w:val="00197521"/>
    <w:rsid w:val="001A1688"/>
    <w:rsid w:val="001A234A"/>
    <w:rsid w:val="001A254C"/>
    <w:rsid w:val="001A29E9"/>
    <w:rsid w:val="001A2D67"/>
    <w:rsid w:val="001A30DB"/>
    <w:rsid w:val="001A4879"/>
    <w:rsid w:val="001A594A"/>
    <w:rsid w:val="001A6A58"/>
    <w:rsid w:val="001A7746"/>
    <w:rsid w:val="001A7806"/>
    <w:rsid w:val="001A797E"/>
    <w:rsid w:val="001B0128"/>
    <w:rsid w:val="001B0AB2"/>
    <w:rsid w:val="001B1DD0"/>
    <w:rsid w:val="001B2645"/>
    <w:rsid w:val="001B41B5"/>
    <w:rsid w:val="001B45A1"/>
    <w:rsid w:val="001B4612"/>
    <w:rsid w:val="001B5BFE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63EB"/>
    <w:rsid w:val="001C7ADC"/>
    <w:rsid w:val="001C7DAD"/>
    <w:rsid w:val="001D02B0"/>
    <w:rsid w:val="001D03A9"/>
    <w:rsid w:val="001D1235"/>
    <w:rsid w:val="001D26B6"/>
    <w:rsid w:val="001D28DB"/>
    <w:rsid w:val="001D33EA"/>
    <w:rsid w:val="001D4676"/>
    <w:rsid w:val="001D4BA6"/>
    <w:rsid w:val="001D56A9"/>
    <w:rsid w:val="001D744E"/>
    <w:rsid w:val="001D7580"/>
    <w:rsid w:val="001D7657"/>
    <w:rsid w:val="001E2084"/>
    <w:rsid w:val="001E227D"/>
    <w:rsid w:val="001E3731"/>
    <w:rsid w:val="001E4499"/>
    <w:rsid w:val="001E4EC4"/>
    <w:rsid w:val="001E52CB"/>
    <w:rsid w:val="001E592A"/>
    <w:rsid w:val="001E6BF2"/>
    <w:rsid w:val="001E6FB0"/>
    <w:rsid w:val="001E7AF8"/>
    <w:rsid w:val="001F083D"/>
    <w:rsid w:val="001F19AB"/>
    <w:rsid w:val="001F1AE1"/>
    <w:rsid w:val="001F2BA0"/>
    <w:rsid w:val="001F322E"/>
    <w:rsid w:val="001F44B0"/>
    <w:rsid w:val="001F468B"/>
    <w:rsid w:val="001F4FFD"/>
    <w:rsid w:val="001F5251"/>
    <w:rsid w:val="001F533E"/>
    <w:rsid w:val="001F650E"/>
    <w:rsid w:val="00201C95"/>
    <w:rsid w:val="00201E7D"/>
    <w:rsid w:val="0020318B"/>
    <w:rsid w:val="0020320D"/>
    <w:rsid w:val="002035A0"/>
    <w:rsid w:val="00203B77"/>
    <w:rsid w:val="00203E78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FEC"/>
    <w:rsid w:val="00213258"/>
    <w:rsid w:val="0021329D"/>
    <w:rsid w:val="002139C4"/>
    <w:rsid w:val="00213F26"/>
    <w:rsid w:val="002157D7"/>
    <w:rsid w:val="00215F74"/>
    <w:rsid w:val="00216E78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309AD"/>
    <w:rsid w:val="00231913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631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2BE5"/>
    <w:rsid w:val="00265234"/>
    <w:rsid w:val="002657F9"/>
    <w:rsid w:val="00266667"/>
    <w:rsid w:val="00266E36"/>
    <w:rsid w:val="00266EEC"/>
    <w:rsid w:val="00270866"/>
    <w:rsid w:val="002708F2"/>
    <w:rsid w:val="002711F0"/>
    <w:rsid w:val="002725B0"/>
    <w:rsid w:val="00272EE4"/>
    <w:rsid w:val="00273D0E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1C0E"/>
    <w:rsid w:val="00282147"/>
    <w:rsid w:val="002823D3"/>
    <w:rsid w:val="00283CCE"/>
    <w:rsid w:val="00284673"/>
    <w:rsid w:val="00285274"/>
    <w:rsid w:val="002856ED"/>
    <w:rsid w:val="00285830"/>
    <w:rsid w:val="00285855"/>
    <w:rsid w:val="002868E6"/>
    <w:rsid w:val="00287306"/>
    <w:rsid w:val="00287623"/>
    <w:rsid w:val="0028799A"/>
    <w:rsid w:val="002903F8"/>
    <w:rsid w:val="00291395"/>
    <w:rsid w:val="00291734"/>
    <w:rsid w:val="00291B38"/>
    <w:rsid w:val="002924BF"/>
    <w:rsid w:val="00292787"/>
    <w:rsid w:val="0029378E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0D82"/>
    <w:rsid w:val="002B1C0C"/>
    <w:rsid w:val="002B1D95"/>
    <w:rsid w:val="002B1F6E"/>
    <w:rsid w:val="002B2765"/>
    <w:rsid w:val="002B2E65"/>
    <w:rsid w:val="002B50EC"/>
    <w:rsid w:val="002B5C9C"/>
    <w:rsid w:val="002B5FC2"/>
    <w:rsid w:val="002B60AD"/>
    <w:rsid w:val="002B62F1"/>
    <w:rsid w:val="002B639D"/>
    <w:rsid w:val="002B6F77"/>
    <w:rsid w:val="002C02EE"/>
    <w:rsid w:val="002C24D1"/>
    <w:rsid w:val="002C340A"/>
    <w:rsid w:val="002C34FD"/>
    <w:rsid w:val="002C384D"/>
    <w:rsid w:val="002C3B96"/>
    <w:rsid w:val="002C3CCA"/>
    <w:rsid w:val="002C4F8B"/>
    <w:rsid w:val="002C5FBD"/>
    <w:rsid w:val="002C621E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73DA"/>
    <w:rsid w:val="002E0213"/>
    <w:rsid w:val="002E07DD"/>
    <w:rsid w:val="002E0E24"/>
    <w:rsid w:val="002E3F04"/>
    <w:rsid w:val="002E439B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24AF"/>
    <w:rsid w:val="00313049"/>
    <w:rsid w:val="003135AF"/>
    <w:rsid w:val="00313C58"/>
    <w:rsid w:val="00314021"/>
    <w:rsid w:val="0031402C"/>
    <w:rsid w:val="003143A8"/>
    <w:rsid w:val="00315317"/>
    <w:rsid w:val="0031567F"/>
    <w:rsid w:val="00315722"/>
    <w:rsid w:val="00315913"/>
    <w:rsid w:val="0031624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5CD2"/>
    <w:rsid w:val="00325D79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828"/>
    <w:rsid w:val="003441BC"/>
    <w:rsid w:val="0034532D"/>
    <w:rsid w:val="00345A80"/>
    <w:rsid w:val="00345CBE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57B34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328"/>
    <w:rsid w:val="003746F2"/>
    <w:rsid w:val="00375ADC"/>
    <w:rsid w:val="003767BE"/>
    <w:rsid w:val="00377037"/>
    <w:rsid w:val="0037777B"/>
    <w:rsid w:val="003809AD"/>
    <w:rsid w:val="00381CD1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2B0E"/>
    <w:rsid w:val="0039344A"/>
    <w:rsid w:val="0039378D"/>
    <w:rsid w:val="00394B1D"/>
    <w:rsid w:val="00395C81"/>
    <w:rsid w:val="00396202"/>
    <w:rsid w:val="00396CBD"/>
    <w:rsid w:val="00396FF1"/>
    <w:rsid w:val="00397072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5AEE"/>
    <w:rsid w:val="003A6E71"/>
    <w:rsid w:val="003A760F"/>
    <w:rsid w:val="003A7B89"/>
    <w:rsid w:val="003A7C55"/>
    <w:rsid w:val="003B0165"/>
    <w:rsid w:val="003B14D9"/>
    <w:rsid w:val="003B1BAB"/>
    <w:rsid w:val="003B1CAA"/>
    <w:rsid w:val="003B2034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6F29"/>
    <w:rsid w:val="003C732D"/>
    <w:rsid w:val="003C7CCA"/>
    <w:rsid w:val="003D04FD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6E5B"/>
    <w:rsid w:val="003D71E9"/>
    <w:rsid w:val="003D7427"/>
    <w:rsid w:val="003D7A98"/>
    <w:rsid w:val="003E1098"/>
    <w:rsid w:val="003E141A"/>
    <w:rsid w:val="003E2213"/>
    <w:rsid w:val="003E3112"/>
    <w:rsid w:val="003E3830"/>
    <w:rsid w:val="003E3E0D"/>
    <w:rsid w:val="003E3EC6"/>
    <w:rsid w:val="003E6259"/>
    <w:rsid w:val="003E62A0"/>
    <w:rsid w:val="003E646C"/>
    <w:rsid w:val="003E70FE"/>
    <w:rsid w:val="003F223E"/>
    <w:rsid w:val="003F2BB8"/>
    <w:rsid w:val="003F32B0"/>
    <w:rsid w:val="003F3CD8"/>
    <w:rsid w:val="003F542E"/>
    <w:rsid w:val="003F65AD"/>
    <w:rsid w:val="003F66B8"/>
    <w:rsid w:val="003F6CDA"/>
    <w:rsid w:val="00401281"/>
    <w:rsid w:val="00401E46"/>
    <w:rsid w:val="004025F8"/>
    <w:rsid w:val="00404500"/>
    <w:rsid w:val="00404F64"/>
    <w:rsid w:val="00404FA7"/>
    <w:rsid w:val="0040628B"/>
    <w:rsid w:val="00407695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1567"/>
    <w:rsid w:val="00423144"/>
    <w:rsid w:val="00423EBC"/>
    <w:rsid w:val="00425B46"/>
    <w:rsid w:val="004264B4"/>
    <w:rsid w:val="00426C15"/>
    <w:rsid w:val="00426E8E"/>
    <w:rsid w:val="0042751C"/>
    <w:rsid w:val="00427D3E"/>
    <w:rsid w:val="00430630"/>
    <w:rsid w:val="00430732"/>
    <w:rsid w:val="0043087D"/>
    <w:rsid w:val="00430EEA"/>
    <w:rsid w:val="00431FDD"/>
    <w:rsid w:val="00433E29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0847"/>
    <w:rsid w:val="00451DE7"/>
    <w:rsid w:val="00452D92"/>
    <w:rsid w:val="004532BD"/>
    <w:rsid w:val="0045384D"/>
    <w:rsid w:val="00454A4F"/>
    <w:rsid w:val="00455EDB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786F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CAA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6797"/>
    <w:rsid w:val="004867C5"/>
    <w:rsid w:val="004906BB"/>
    <w:rsid w:val="00490D2F"/>
    <w:rsid w:val="004926F6"/>
    <w:rsid w:val="00492C24"/>
    <w:rsid w:val="0049332A"/>
    <w:rsid w:val="004951F1"/>
    <w:rsid w:val="0049607C"/>
    <w:rsid w:val="00496258"/>
    <w:rsid w:val="00496968"/>
    <w:rsid w:val="00496A1B"/>
    <w:rsid w:val="00496F72"/>
    <w:rsid w:val="004A065D"/>
    <w:rsid w:val="004A1662"/>
    <w:rsid w:val="004A18B6"/>
    <w:rsid w:val="004A20AE"/>
    <w:rsid w:val="004A2265"/>
    <w:rsid w:val="004A31D8"/>
    <w:rsid w:val="004A471E"/>
    <w:rsid w:val="004A54F2"/>
    <w:rsid w:val="004A5665"/>
    <w:rsid w:val="004A592C"/>
    <w:rsid w:val="004B0B39"/>
    <w:rsid w:val="004B1000"/>
    <w:rsid w:val="004B1073"/>
    <w:rsid w:val="004B1621"/>
    <w:rsid w:val="004B33E2"/>
    <w:rsid w:val="004B363C"/>
    <w:rsid w:val="004B4B4B"/>
    <w:rsid w:val="004B513B"/>
    <w:rsid w:val="004B58F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D4D"/>
    <w:rsid w:val="004C4F00"/>
    <w:rsid w:val="004C5865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455"/>
    <w:rsid w:val="004E373C"/>
    <w:rsid w:val="004E39BE"/>
    <w:rsid w:val="004E3B3D"/>
    <w:rsid w:val="004E55DE"/>
    <w:rsid w:val="004E5FCD"/>
    <w:rsid w:val="004E6F51"/>
    <w:rsid w:val="004F03F9"/>
    <w:rsid w:val="004F0D30"/>
    <w:rsid w:val="004F17FC"/>
    <w:rsid w:val="004F1B4E"/>
    <w:rsid w:val="004F30B4"/>
    <w:rsid w:val="004F429D"/>
    <w:rsid w:val="004F5968"/>
    <w:rsid w:val="004F5E3F"/>
    <w:rsid w:val="00500B42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69E7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711F"/>
    <w:rsid w:val="00537406"/>
    <w:rsid w:val="00540925"/>
    <w:rsid w:val="00540B6B"/>
    <w:rsid w:val="00540E8C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613D"/>
    <w:rsid w:val="00556F6B"/>
    <w:rsid w:val="0056006C"/>
    <w:rsid w:val="0056122F"/>
    <w:rsid w:val="00562560"/>
    <w:rsid w:val="00562B1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CD8"/>
    <w:rsid w:val="00571D21"/>
    <w:rsid w:val="005726DF"/>
    <w:rsid w:val="0057328D"/>
    <w:rsid w:val="00573F95"/>
    <w:rsid w:val="005749D6"/>
    <w:rsid w:val="005751E6"/>
    <w:rsid w:val="00575606"/>
    <w:rsid w:val="00575AD9"/>
    <w:rsid w:val="00575D5E"/>
    <w:rsid w:val="00576240"/>
    <w:rsid w:val="005764EE"/>
    <w:rsid w:val="00576849"/>
    <w:rsid w:val="00581D7B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CCE"/>
    <w:rsid w:val="00586D2E"/>
    <w:rsid w:val="00590A33"/>
    <w:rsid w:val="005921E5"/>
    <w:rsid w:val="00592634"/>
    <w:rsid w:val="00592C29"/>
    <w:rsid w:val="0059474A"/>
    <w:rsid w:val="00594DB5"/>
    <w:rsid w:val="00596451"/>
    <w:rsid w:val="00596D37"/>
    <w:rsid w:val="00597CDF"/>
    <w:rsid w:val="005A0F11"/>
    <w:rsid w:val="005A0F71"/>
    <w:rsid w:val="005A2096"/>
    <w:rsid w:val="005A3468"/>
    <w:rsid w:val="005A4B4D"/>
    <w:rsid w:val="005A5EB5"/>
    <w:rsid w:val="005A68DF"/>
    <w:rsid w:val="005A68F5"/>
    <w:rsid w:val="005A6A37"/>
    <w:rsid w:val="005A779D"/>
    <w:rsid w:val="005A7AE5"/>
    <w:rsid w:val="005B0E4C"/>
    <w:rsid w:val="005B0FBD"/>
    <w:rsid w:val="005B217F"/>
    <w:rsid w:val="005B253E"/>
    <w:rsid w:val="005B35E6"/>
    <w:rsid w:val="005B3E16"/>
    <w:rsid w:val="005B3FEE"/>
    <w:rsid w:val="005B4B92"/>
    <w:rsid w:val="005B4C46"/>
    <w:rsid w:val="005B513B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6D30"/>
    <w:rsid w:val="005C7EF0"/>
    <w:rsid w:val="005D2AEA"/>
    <w:rsid w:val="005D356D"/>
    <w:rsid w:val="005D3A1C"/>
    <w:rsid w:val="005D42AA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3B7F"/>
    <w:rsid w:val="005F4BAB"/>
    <w:rsid w:val="005F5108"/>
    <w:rsid w:val="00600104"/>
    <w:rsid w:val="006009C9"/>
    <w:rsid w:val="0060166F"/>
    <w:rsid w:val="006019CB"/>
    <w:rsid w:val="00601E14"/>
    <w:rsid w:val="0060311D"/>
    <w:rsid w:val="00603190"/>
    <w:rsid w:val="00603D8E"/>
    <w:rsid w:val="00603D9A"/>
    <w:rsid w:val="00603F4E"/>
    <w:rsid w:val="00604451"/>
    <w:rsid w:val="00604B0E"/>
    <w:rsid w:val="00604F6D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33693"/>
    <w:rsid w:val="0063519E"/>
    <w:rsid w:val="0063584A"/>
    <w:rsid w:val="00635DA1"/>
    <w:rsid w:val="00637F2A"/>
    <w:rsid w:val="00642A29"/>
    <w:rsid w:val="0064379F"/>
    <w:rsid w:val="00644A19"/>
    <w:rsid w:val="00646089"/>
    <w:rsid w:val="00647402"/>
    <w:rsid w:val="00647E79"/>
    <w:rsid w:val="00651EEF"/>
    <w:rsid w:val="00653D82"/>
    <w:rsid w:val="00654BA5"/>
    <w:rsid w:val="006552A1"/>
    <w:rsid w:val="0065617C"/>
    <w:rsid w:val="006567F8"/>
    <w:rsid w:val="00656D2D"/>
    <w:rsid w:val="00656F12"/>
    <w:rsid w:val="0066070D"/>
    <w:rsid w:val="006628D4"/>
    <w:rsid w:val="00662E59"/>
    <w:rsid w:val="00664413"/>
    <w:rsid w:val="00664E52"/>
    <w:rsid w:val="006654C4"/>
    <w:rsid w:val="00665BC4"/>
    <w:rsid w:val="006669D4"/>
    <w:rsid w:val="00667769"/>
    <w:rsid w:val="00667E05"/>
    <w:rsid w:val="006713FB"/>
    <w:rsid w:val="00673D3A"/>
    <w:rsid w:val="00674EE2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1D84"/>
    <w:rsid w:val="006829AD"/>
    <w:rsid w:val="0068388F"/>
    <w:rsid w:val="0068417C"/>
    <w:rsid w:val="0068470F"/>
    <w:rsid w:val="00684861"/>
    <w:rsid w:val="00684A38"/>
    <w:rsid w:val="00685A8B"/>
    <w:rsid w:val="00685FAE"/>
    <w:rsid w:val="006863B6"/>
    <w:rsid w:val="006865B1"/>
    <w:rsid w:val="00686C66"/>
    <w:rsid w:val="00686DFB"/>
    <w:rsid w:val="00690784"/>
    <w:rsid w:val="0069109B"/>
    <w:rsid w:val="006910DD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4CBE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C0"/>
    <w:rsid w:val="006B6DF9"/>
    <w:rsid w:val="006B7232"/>
    <w:rsid w:val="006B798D"/>
    <w:rsid w:val="006C0B39"/>
    <w:rsid w:val="006C201B"/>
    <w:rsid w:val="006C3ECE"/>
    <w:rsid w:val="006C5A15"/>
    <w:rsid w:val="006C5EFA"/>
    <w:rsid w:val="006C712A"/>
    <w:rsid w:val="006D0F4D"/>
    <w:rsid w:val="006D26C3"/>
    <w:rsid w:val="006D2D3F"/>
    <w:rsid w:val="006D2DF5"/>
    <w:rsid w:val="006D3C53"/>
    <w:rsid w:val="006D422D"/>
    <w:rsid w:val="006D4DD3"/>
    <w:rsid w:val="006D5C48"/>
    <w:rsid w:val="006D6C6B"/>
    <w:rsid w:val="006D714E"/>
    <w:rsid w:val="006D78C2"/>
    <w:rsid w:val="006D7DA9"/>
    <w:rsid w:val="006E074C"/>
    <w:rsid w:val="006E1663"/>
    <w:rsid w:val="006E1F3B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ACF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7533"/>
    <w:rsid w:val="00740B40"/>
    <w:rsid w:val="00740EC2"/>
    <w:rsid w:val="00740FA1"/>
    <w:rsid w:val="007441DE"/>
    <w:rsid w:val="007446A4"/>
    <w:rsid w:val="007448FD"/>
    <w:rsid w:val="00744AF8"/>
    <w:rsid w:val="00744F90"/>
    <w:rsid w:val="007469C8"/>
    <w:rsid w:val="007522C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37A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1C1D"/>
    <w:rsid w:val="0078264E"/>
    <w:rsid w:val="007834D0"/>
    <w:rsid w:val="00783E2A"/>
    <w:rsid w:val="007845E5"/>
    <w:rsid w:val="0078565F"/>
    <w:rsid w:val="0078576E"/>
    <w:rsid w:val="00786506"/>
    <w:rsid w:val="00787801"/>
    <w:rsid w:val="0079060F"/>
    <w:rsid w:val="007907AA"/>
    <w:rsid w:val="00791406"/>
    <w:rsid w:val="00791ADF"/>
    <w:rsid w:val="00791CAF"/>
    <w:rsid w:val="00791DD6"/>
    <w:rsid w:val="0079266F"/>
    <w:rsid w:val="00793AE1"/>
    <w:rsid w:val="0079403D"/>
    <w:rsid w:val="007942A8"/>
    <w:rsid w:val="007942EB"/>
    <w:rsid w:val="0079592E"/>
    <w:rsid w:val="00795E62"/>
    <w:rsid w:val="007965F7"/>
    <w:rsid w:val="007966E3"/>
    <w:rsid w:val="00796E78"/>
    <w:rsid w:val="00797C29"/>
    <w:rsid w:val="007A0086"/>
    <w:rsid w:val="007A0414"/>
    <w:rsid w:val="007A12F7"/>
    <w:rsid w:val="007A19EE"/>
    <w:rsid w:val="007A1C19"/>
    <w:rsid w:val="007A2EF1"/>
    <w:rsid w:val="007A3764"/>
    <w:rsid w:val="007A3BC1"/>
    <w:rsid w:val="007A4556"/>
    <w:rsid w:val="007A4A81"/>
    <w:rsid w:val="007A4C9D"/>
    <w:rsid w:val="007A568B"/>
    <w:rsid w:val="007A5A87"/>
    <w:rsid w:val="007A5A88"/>
    <w:rsid w:val="007A5D98"/>
    <w:rsid w:val="007A6794"/>
    <w:rsid w:val="007A67EC"/>
    <w:rsid w:val="007A6A33"/>
    <w:rsid w:val="007A72A4"/>
    <w:rsid w:val="007A77CE"/>
    <w:rsid w:val="007B01A7"/>
    <w:rsid w:val="007B327B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2914"/>
    <w:rsid w:val="007E2DC2"/>
    <w:rsid w:val="007E3BB8"/>
    <w:rsid w:val="007E4D17"/>
    <w:rsid w:val="007E5FE6"/>
    <w:rsid w:val="007F016C"/>
    <w:rsid w:val="007F1689"/>
    <w:rsid w:val="007F1824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4C12"/>
    <w:rsid w:val="0080569E"/>
    <w:rsid w:val="0080713A"/>
    <w:rsid w:val="0081052A"/>
    <w:rsid w:val="00810ED5"/>
    <w:rsid w:val="00810F73"/>
    <w:rsid w:val="00812141"/>
    <w:rsid w:val="00812B74"/>
    <w:rsid w:val="00814D3E"/>
    <w:rsid w:val="008155CE"/>
    <w:rsid w:val="00816F4F"/>
    <w:rsid w:val="008177B1"/>
    <w:rsid w:val="00820B36"/>
    <w:rsid w:val="00821275"/>
    <w:rsid w:val="00822E7C"/>
    <w:rsid w:val="0082425B"/>
    <w:rsid w:val="0082485A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399D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ED4"/>
    <w:rsid w:val="00845FD5"/>
    <w:rsid w:val="008463ED"/>
    <w:rsid w:val="00846691"/>
    <w:rsid w:val="00846C6C"/>
    <w:rsid w:val="00846CB8"/>
    <w:rsid w:val="00847327"/>
    <w:rsid w:val="00850AEF"/>
    <w:rsid w:val="008532C2"/>
    <w:rsid w:val="008535EC"/>
    <w:rsid w:val="00854A1E"/>
    <w:rsid w:val="00857F8C"/>
    <w:rsid w:val="00860344"/>
    <w:rsid w:val="008605FA"/>
    <w:rsid w:val="00861337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7022"/>
    <w:rsid w:val="0088153E"/>
    <w:rsid w:val="00881684"/>
    <w:rsid w:val="008826F3"/>
    <w:rsid w:val="00882C88"/>
    <w:rsid w:val="00885708"/>
    <w:rsid w:val="008859F1"/>
    <w:rsid w:val="00886273"/>
    <w:rsid w:val="00886426"/>
    <w:rsid w:val="00886904"/>
    <w:rsid w:val="00887098"/>
    <w:rsid w:val="0088792D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4BF"/>
    <w:rsid w:val="008A1715"/>
    <w:rsid w:val="008A2D4C"/>
    <w:rsid w:val="008A4A80"/>
    <w:rsid w:val="008A5117"/>
    <w:rsid w:val="008A544E"/>
    <w:rsid w:val="008A5FDE"/>
    <w:rsid w:val="008A613C"/>
    <w:rsid w:val="008A65DD"/>
    <w:rsid w:val="008B06E5"/>
    <w:rsid w:val="008B0C30"/>
    <w:rsid w:val="008B12C2"/>
    <w:rsid w:val="008B1E8F"/>
    <w:rsid w:val="008B2041"/>
    <w:rsid w:val="008B24E1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1DE"/>
    <w:rsid w:val="008E220F"/>
    <w:rsid w:val="008E29BB"/>
    <w:rsid w:val="008E35F3"/>
    <w:rsid w:val="008E48ED"/>
    <w:rsid w:val="008E49DD"/>
    <w:rsid w:val="008E4B2B"/>
    <w:rsid w:val="008E4B4D"/>
    <w:rsid w:val="008E56A0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53C"/>
    <w:rsid w:val="00916ADF"/>
    <w:rsid w:val="0092084B"/>
    <w:rsid w:val="00921579"/>
    <w:rsid w:val="00921FF0"/>
    <w:rsid w:val="00922587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B06"/>
    <w:rsid w:val="00927C69"/>
    <w:rsid w:val="0093039F"/>
    <w:rsid w:val="0093043A"/>
    <w:rsid w:val="00930FBB"/>
    <w:rsid w:val="0093353B"/>
    <w:rsid w:val="009337B9"/>
    <w:rsid w:val="00933ED1"/>
    <w:rsid w:val="00934CE6"/>
    <w:rsid w:val="00935A62"/>
    <w:rsid w:val="0093746F"/>
    <w:rsid w:val="009378A3"/>
    <w:rsid w:val="00940772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1EA5"/>
    <w:rsid w:val="0095227A"/>
    <w:rsid w:val="0095251A"/>
    <w:rsid w:val="00952AA3"/>
    <w:rsid w:val="00953B31"/>
    <w:rsid w:val="00954BE1"/>
    <w:rsid w:val="00955B5F"/>
    <w:rsid w:val="00955F4E"/>
    <w:rsid w:val="00955FB2"/>
    <w:rsid w:val="00956CD7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289F"/>
    <w:rsid w:val="00972D84"/>
    <w:rsid w:val="00973317"/>
    <w:rsid w:val="009739AD"/>
    <w:rsid w:val="00975E4C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0D76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A08A1"/>
    <w:rsid w:val="009A1077"/>
    <w:rsid w:val="009A114B"/>
    <w:rsid w:val="009A1BEA"/>
    <w:rsid w:val="009A1E62"/>
    <w:rsid w:val="009A2403"/>
    <w:rsid w:val="009A24FA"/>
    <w:rsid w:val="009A4A6A"/>
    <w:rsid w:val="009A6E57"/>
    <w:rsid w:val="009A760B"/>
    <w:rsid w:val="009A7B00"/>
    <w:rsid w:val="009A7B1E"/>
    <w:rsid w:val="009B0241"/>
    <w:rsid w:val="009B2C12"/>
    <w:rsid w:val="009B33DD"/>
    <w:rsid w:val="009B4455"/>
    <w:rsid w:val="009B4820"/>
    <w:rsid w:val="009B5096"/>
    <w:rsid w:val="009B657C"/>
    <w:rsid w:val="009C040C"/>
    <w:rsid w:val="009C1453"/>
    <w:rsid w:val="009C15CE"/>
    <w:rsid w:val="009C3107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43E"/>
    <w:rsid w:val="009D39E7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C65"/>
    <w:rsid w:val="009E626B"/>
    <w:rsid w:val="009E71BB"/>
    <w:rsid w:val="009E71BE"/>
    <w:rsid w:val="009E74F7"/>
    <w:rsid w:val="009E76BE"/>
    <w:rsid w:val="009F1F1A"/>
    <w:rsid w:val="009F24DA"/>
    <w:rsid w:val="009F2C33"/>
    <w:rsid w:val="009F3A3C"/>
    <w:rsid w:val="009F3D52"/>
    <w:rsid w:val="009F4FB2"/>
    <w:rsid w:val="009F7916"/>
    <w:rsid w:val="009F7B6D"/>
    <w:rsid w:val="009F7B96"/>
    <w:rsid w:val="00A021E4"/>
    <w:rsid w:val="00A026F6"/>
    <w:rsid w:val="00A02A55"/>
    <w:rsid w:val="00A0419A"/>
    <w:rsid w:val="00A042EF"/>
    <w:rsid w:val="00A048D2"/>
    <w:rsid w:val="00A04976"/>
    <w:rsid w:val="00A04FB8"/>
    <w:rsid w:val="00A059F1"/>
    <w:rsid w:val="00A06C2A"/>
    <w:rsid w:val="00A06C3C"/>
    <w:rsid w:val="00A07986"/>
    <w:rsid w:val="00A10C5A"/>
    <w:rsid w:val="00A10D69"/>
    <w:rsid w:val="00A13037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036"/>
    <w:rsid w:val="00A32F2F"/>
    <w:rsid w:val="00A32FFF"/>
    <w:rsid w:val="00A335BB"/>
    <w:rsid w:val="00A3497B"/>
    <w:rsid w:val="00A34F16"/>
    <w:rsid w:val="00A3586B"/>
    <w:rsid w:val="00A359BF"/>
    <w:rsid w:val="00A35E51"/>
    <w:rsid w:val="00A368BC"/>
    <w:rsid w:val="00A36B5C"/>
    <w:rsid w:val="00A377C8"/>
    <w:rsid w:val="00A37A39"/>
    <w:rsid w:val="00A42285"/>
    <w:rsid w:val="00A4333A"/>
    <w:rsid w:val="00A44829"/>
    <w:rsid w:val="00A44AE6"/>
    <w:rsid w:val="00A44C1F"/>
    <w:rsid w:val="00A453AD"/>
    <w:rsid w:val="00A461D8"/>
    <w:rsid w:val="00A5060C"/>
    <w:rsid w:val="00A54512"/>
    <w:rsid w:val="00A55083"/>
    <w:rsid w:val="00A56E41"/>
    <w:rsid w:val="00A574AD"/>
    <w:rsid w:val="00A57F6D"/>
    <w:rsid w:val="00A60C13"/>
    <w:rsid w:val="00A6176F"/>
    <w:rsid w:val="00A61C93"/>
    <w:rsid w:val="00A623D5"/>
    <w:rsid w:val="00A63323"/>
    <w:rsid w:val="00A63E03"/>
    <w:rsid w:val="00A64F13"/>
    <w:rsid w:val="00A65138"/>
    <w:rsid w:val="00A653B6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C93"/>
    <w:rsid w:val="00A73051"/>
    <w:rsid w:val="00A73851"/>
    <w:rsid w:val="00A73F91"/>
    <w:rsid w:val="00A75E9B"/>
    <w:rsid w:val="00A763F1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63C1"/>
    <w:rsid w:val="00A87D42"/>
    <w:rsid w:val="00A90D6D"/>
    <w:rsid w:val="00A90F9C"/>
    <w:rsid w:val="00A92228"/>
    <w:rsid w:val="00A92A86"/>
    <w:rsid w:val="00A94969"/>
    <w:rsid w:val="00A95189"/>
    <w:rsid w:val="00A955FE"/>
    <w:rsid w:val="00AA0A6F"/>
    <w:rsid w:val="00AA0B9D"/>
    <w:rsid w:val="00AA1C16"/>
    <w:rsid w:val="00AA232F"/>
    <w:rsid w:val="00AA288E"/>
    <w:rsid w:val="00AA2E83"/>
    <w:rsid w:val="00AA2F1B"/>
    <w:rsid w:val="00AA3BE3"/>
    <w:rsid w:val="00AA582C"/>
    <w:rsid w:val="00AA685C"/>
    <w:rsid w:val="00AA6C92"/>
    <w:rsid w:val="00AA6F06"/>
    <w:rsid w:val="00AA6FFB"/>
    <w:rsid w:val="00AA7C0B"/>
    <w:rsid w:val="00AB0226"/>
    <w:rsid w:val="00AB0910"/>
    <w:rsid w:val="00AB0D2B"/>
    <w:rsid w:val="00AB1BCC"/>
    <w:rsid w:val="00AB2280"/>
    <w:rsid w:val="00AB2988"/>
    <w:rsid w:val="00AB2AE0"/>
    <w:rsid w:val="00AB2AEA"/>
    <w:rsid w:val="00AB31D3"/>
    <w:rsid w:val="00AB5686"/>
    <w:rsid w:val="00AB5B4B"/>
    <w:rsid w:val="00AB6D2B"/>
    <w:rsid w:val="00AB6E90"/>
    <w:rsid w:val="00AB6FB9"/>
    <w:rsid w:val="00AB773F"/>
    <w:rsid w:val="00AC08F7"/>
    <w:rsid w:val="00AC0B44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3FE4"/>
    <w:rsid w:val="00AD4136"/>
    <w:rsid w:val="00AD491C"/>
    <w:rsid w:val="00AD4FD3"/>
    <w:rsid w:val="00AD673D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4348"/>
    <w:rsid w:val="00AE52A9"/>
    <w:rsid w:val="00AE5387"/>
    <w:rsid w:val="00AE6CD6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B65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2B7"/>
    <w:rsid w:val="00B07B1B"/>
    <w:rsid w:val="00B07F43"/>
    <w:rsid w:val="00B1156B"/>
    <w:rsid w:val="00B11EC8"/>
    <w:rsid w:val="00B13100"/>
    <w:rsid w:val="00B14497"/>
    <w:rsid w:val="00B14AC4"/>
    <w:rsid w:val="00B15BFD"/>
    <w:rsid w:val="00B1636B"/>
    <w:rsid w:val="00B16740"/>
    <w:rsid w:val="00B1676A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C35"/>
    <w:rsid w:val="00B27D30"/>
    <w:rsid w:val="00B307D3"/>
    <w:rsid w:val="00B3124B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79"/>
    <w:rsid w:val="00B50F8F"/>
    <w:rsid w:val="00B515F0"/>
    <w:rsid w:val="00B52828"/>
    <w:rsid w:val="00B53A2C"/>
    <w:rsid w:val="00B54365"/>
    <w:rsid w:val="00B5453E"/>
    <w:rsid w:val="00B54E1C"/>
    <w:rsid w:val="00B564D3"/>
    <w:rsid w:val="00B571A9"/>
    <w:rsid w:val="00B572EB"/>
    <w:rsid w:val="00B573E2"/>
    <w:rsid w:val="00B57C1F"/>
    <w:rsid w:val="00B6003A"/>
    <w:rsid w:val="00B6059D"/>
    <w:rsid w:val="00B611E8"/>
    <w:rsid w:val="00B62B70"/>
    <w:rsid w:val="00B6390E"/>
    <w:rsid w:val="00B6422D"/>
    <w:rsid w:val="00B645B1"/>
    <w:rsid w:val="00B645FD"/>
    <w:rsid w:val="00B65070"/>
    <w:rsid w:val="00B653E8"/>
    <w:rsid w:val="00B6606B"/>
    <w:rsid w:val="00B66964"/>
    <w:rsid w:val="00B67CF7"/>
    <w:rsid w:val="00B7081D"/>
    <w:rsid w:val="00B70CA9"/>
    <w:rsid w:val="00B73284"/>
    <w:rsid w:val="00B743B0"/>
    <w:rsid w:val="00B75BA0"/>
    <w:rsid w:val="00B800B4"/>
    <w:rsid w:val="00B80235"/>
    <w:rsid w:val="00B80A17"/>
    <w:rsid w:val="00B8129E"/>
    <w:rsid w:val="00B813ED"/>
    <w:rsid w:val="00B81541"/>
    <w:rsid w:val="00B819D0"/>
    <w:rsid w:val="00B82E02"/>
    <w:rsid w:val="00B83DED"/>
    <w:rsid w:val="00B84B86"/>
    <w:rsid w:val="00B84EA7"/>
    <w:rsid w:val="00B8750F"/>
    <w:rsid w:val="00B8783C"/>
    <w:rsid w:val="00B90436"/>
    <w:rsid w:val="00B90FF0"/>
    <w:rsid w:val="00B9115E"/>
    <w:rsid w:val="00B93CDF"/>
    <w:rsid w:val="00B94454"/>
    <w:rsid w:val="00B959F8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5C0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34EA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D7D76"/>
    <w:rsid w:val="00BE07DD"/>
    <w:rsid w:val="00BE1097"/>
    <w:rsid w:val="00BE1171"/>
    <w:rsid w:val="00BE131E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07923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5930"/>
    <w:rsid w:val="00C169D1"/>
    <w:rsid w:val="00C16A2C"/>
    <w:rsid w:val="00C16B12"/>
    <w:rsid w:val="00C173A9"/>
    <w:rsid w:val="00C2065B"/>
    <w:rsid w:val="00C20B9D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3A5"/>
    <w:rsid w:val="00C329DA"/>
    <w:rsid w:val="00C333D9"/>
    <w:rsid w:val="00C3520C"/>
    <w:rsid w:val="00C35BFB"/>
    <w:rsid w:val="00C367EC"/>
    <w:rsid w:val="00C36DCF"/>
    <w:rsid w:val="00C36EE5"/>
    <w:rsid w:val="00C37547"/>
    <w:rsid w:val="00C379CB"/>
    <w:rsid w:val="00C40315"/>
    <w:rsid w:val="00C40845"/>
    <w:rsid w:val="00C4169F"/>
    <w:rsid w:val="00C4171E"/>
    <w:rsid w:val="00C42437"/>
    <w:rsid w:val="00C42EC1"/>
    <w:rsid w:val="00C42FBB"/>
    <w:rsid w:val="00C44979"/>
    <w:rsid w:val="00C4518B"/>
    <w:rsid w:val="00C4542F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6AC1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44DE"/>
    <w:rsid w:val="00C85E30"/>
    <w:rsid w:val="00C85F09"/>
    <w:rsid w:val="00C85F42"/>
    <w:rsid w:val="00C864F0"/>
    <w:rsid w:val="00C86838"/>
    <w:rsid w:val="00C869F1"/>
    <w:rsid w:val="00C872A5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6A5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AFF"/>
    <w:rsid w:val="00CC5EA5"/>
    <w:rsid w:val="00CC69CD"/>
    <w:rsid w:val="00CC76A8"/>
    <w:rsid w:val="00CD0693"/>
    <w:rsid w:val="00CD16BE"/>
    <w:rsid w:val="00CD19A9"/>
    <w:rsid w:val="00CD2F78"/>
    <w:rsid w:val="00CD364E"/>
    <w:rsid w:val="00CD5D47"/>
    <w:rsid w:val="00CD669E"/>
    <w:rsid w:val="00CD6A4E"/>
    <w:rsid w:val="00CD73B5"/>
    <w:rsid w:val="00CD76FC"/>
    <w:rsid w:val="00CD7862"/>
    <w:rsid w:val="00CE0069"/>
    <w:rsid w:val="00CE2A48"/>
    <w:rsid w:val="00CE2DDA"/>
    <w:rsid w:val="00CE2F7C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3BB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7682"/>
    <w:rsid w:val="00D101B2"/>
    <w:rsid w:val="00D10B9A"/>
    <w:rsid w:val="00D12454"/>
    <w:rsid w:val="00D127EA"/>
    <w:rsid w:val="00D132FA"/>
    <w:rsid w:val="00D1364D"/>
    <w:rsid w:val="00D146C5"/>
    <w:rsid w:val="00D160FB"/>
    <w:rsid w:val="00D16A30"/>
    <w:rsid w:val="00D16D83"/>
    <w:rsid w:val="00D17BCF"/>
    <w:rsid w:val="00D17D05"/>
    <w:rsid w:val="00D17F46"/>
    <w:rsid w:val="00D208A4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2704E"/>
    <w:rsid w:val="00D31D3B"/>
    <w:rsid w:val="00D3211F"/>
    <w:rsid w:val="00D32818"/>
    <w:rsid w:val="00D32D99"/>
    <w:rsid w:val="00D3358D"/>
    <w:rsid w:val="00D33BC6"/>
    <w:rsid w:val="00D33F6B"/>
    <w:rsid w:val="00D349FA"/>
    <w:rsid w:val="00D34E23"/>
    <w:rsid w:val="00D35747"/>
    <w:rsid w:val="00D36746"/>
    <w:rsid w:val="00D379D7"/>
    <w:rsid w:val="00D4139D"/>
    <w:rsid w:val="00D41519"/>
    <w:rsid w:val="00D41BBA"/>
    <w:rsid w:val="00D41F7B"/>
    <w:rsid w:val="00D42281"/>
    <w:rsid w:val="00D42A58"/>
    <w:rsid w:val="00D431DF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3D2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6F4"/>
    <w:rsid w:val="00D62D48"/>
    <w:rsid w:val="00D652B7"/>
    <w:rsid w:val="00D65534"/>
    <w:rsid w:val="00D65A56"/>
    <w:rsid w:val="00D70501"/>
    <w:rsid w:val="00D70937"/>
    <w:rsid w:val="00D70A0C"/>
    <w:rsid w:val="00D70F38"/>
    <w:rsid w:val="00D71285"/>
    <w:rsid w:val="00D7141D"/>
    <w:rsid w:val="00D717E2"/>
    <w:rsid w:val="00D719E6"/>
    <w:rsid w:val="00D7257E"/>
    <w:rsid w:val="00D72DF9"/>
    <w:rsid w:val="00D734F5"/>
    <w:rsid w:val="00D73994"/>
    <w:rsid w:val="00D7491C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6D8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B18"/>
    <w:rsid w:val="00DA5DF1"/>
    <w:rsid w:val="00DA6AC7"/>
    <w:rsid w:val="00DA6EC1"/>
    <w:rsid w:val="00DA6F28"/>
    <w:rsid w:val="00DA71B7"/>
    <w:rsid w:val="00DA73D2"/>
    <w:rsid w:val="00DB16F6"/>
    <w:rsid w:val="00DB1D43"/>
    <w:rsid w:val="00DB3A60"/>
    <w:rsid w:val="00DB52AE"/>
    <w:rsid w:val="00DB5BAE"/>
    <w:rsid w:val="00DB7207"/>
    <w:rsid w:val="00DB7C04"/>
    <w:rsid w:val="00DC04CA"/>
    <w:rsid w:val="00DC0D9F"/>
    <w:rsid w:val="00DC1B81"/>
    <w:rsid w:val="00DC2726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F080D"/>
    <w:rsid w:val="00DF0F52"/>
    <w:rsid w:val="00DF211F"/>
    <w:rsid w:val="00DF2D5D"/>
    <w:rsid w:val="00DF3601"/>
    <w:rsid w:val="00DF3672"/>
    <w:rsid w:val="00DF4FDA"/>
    <w:rsid w:val="00DF65BB"/>
    <w:rsid w:val="00DF7122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CBF"/>
    <w:rsid w:val="00E1516C"/>
    <w:rsid w:val="00E153A4"/>
    <w:rsid w:val="00E15481"/>
    <w:rsid w:val="00E16F7A"/>
    <w:rsid w:val="00E2044C"/>
    <w:rsid w:val="00E212AA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4C6C"/>
    <w:rsid w:val="00E368C4"/>
    <w:rsid w:val="00E36FC5"/>
    <w:rsid w:val="00E37F29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514B"/>
    <w:rsid w:val="00E55EE2"/>
    <w:rsid w:val="00E575FB"/>
    <w:rsid w:val="00E57C43"/>
    <w:rsid w:val="00E602AE"/>
    <w:rsid w:val="00E60B08"/>
    <w:rsid w:val="00E61552"/>
    <w:rsid w:val="00E6202C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4F84"/>
    <w:rsid w:val="00E75DDA"/>
    <w:rsid w:val="00E75EC8"/>
    <w:rsid w:val="00E76544"/>
    <w:rsid w:val="00E76E01"/>
    <w:rsid w:val="00E81A66"/>
    <w:rsid w:val="00E84232"/>
    <w:rsid w:val="00E84D9B"/>
    <w:rsid w:val="00E85949"/>
    <w:rsid w:val="00E859F7"/>
    <w:rsid w:val="00E9038E"/>
    <w:rsid w:val="00E9099F"/>
    <w:rsid w:val="00E90C34"/>
    <w:rsid w:val="00E9322C"/>
    <w:rsid w:val="00E93F4E"/>
    <w:rsid w:val="00E93FBE"/>
    <w:rsid w:val="00E9584E"/>
    <w:rsid w:val="00E95CD3"/>
    <w:rsid w:val="00E961C6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7FB0"/>
    <w:rsid w:val="00EC0745"/>
    <w:rsid w:val="00EC086E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2874"/>
    <w:rsid w:val="00ED3E03"/>
    <w:rsid w:val="00ED3E6B"/>
    <w:rsid w:val="00ED40F3"/>
    <w:rsid w:val="00ED5442"/>
    <w:rsid w:val="00ED590E"/>
    <w:rsid w:val="00ED7CC3"/>
    <w:rsid w:val="00EE0E60"/>
    <w:rsid w:val="00EE111A"/>
    <w:rsid w:val="00EE19CB"/>
    <w:rsid w:val="00EE22C4"/>
    <w:rsid w:val="00EE2C64"/>
    <w:rsid w:val="00EE3F0D"/>
    <w:rsid w:val="00EE51D6"/>
    <w:rsid w:val="00EE570D"/>
    <w:rsid w:val="00EE5CA5"/>
    <w:rsid w:val="00EE69C0"/>
    <w:rsid w:val="00EE6F76"/>
    <w:rsid w:val="00EE7291"/>
    <w:rsid w:val="00EF03B5"/>
    <w:rsid w:val="00EF1842"/>
    <w:rsid w:val="00EF1EBB"/>
    <w:rsid w:val="00EF3BDE"/>
    <w:rsid w:val="00EF3FC8"/>
    <w:rsid w:val="00EF547E"/>
    <w:rsid w:val="00EF670F"/>
    <w:rsid w:val="00EF6771"/>
    <w:rsid w:val="00EF742D"/>
    <w:rsid w:val="00EF7F03"/>
    <w:rsid w:val="00F01912"/>
    <w:rsid w:val="00F01DA9"/>
    <w:rsid w:val="00F0240B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6FB0"/>
    <w:rsid w:val="00F270B2"/>
    <w:rsid w:val="00F27776"/>
    <w:rsid w:val="00F3123B"/>
    <w:rsid w:val="00F32CDC"/>
    <w:rsid w:val="00F32F7C"/>
    <w:rsid w:val="00F33875"/>
    <w:rsid w:val="00F33C15"/>
    <w:rsid w:val="00F33EBE"/>
    <w:rsid w:val="00F34378"/>
    <w:rsid w:val="00F34AFC"/>
    <w:rsid w:val="00F35709"/>
    <w:rsid w:val="00F35974"/>
    <w:rsid w:val="00F36AA4"/>
    <w:rsid w:val="00F36F42"/>
    <w:rsid w:val="00F3709F"/>
    <w:rsid w:val="00F40790"/>
    <w:rsid w:val="00F4084A"/>
    <w:rsid w:val="00F43034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6B47"/>
    <w:rsid w:val="00F579AD"/>
    <w:rsid w:val="00F57FDD"/>
    <w:rsid w:val="00F61837"/>
    <w:rsid w:val="00F619D6"/>
    <w:rsid w:val="00F61C9D"/>
    <w:rsid w:val="00F6235A"/>
    <w:rsid w:val="00F62D0A"/>
    <w:rsid w:val="00F63B38"/>
    <w:rsid w:val="00F640E5"/>
    <w:rsid w:val="00F64294"/>
    <w:rsid w:val="00F64504"/>
    <w:rsid w:val="00F649F9"/>
    <w:rsid w:val="00F64F2D"/>
    <w:rsid w:val="00F6559C"/>
    <w:rsid w:val="00F665F2"/>
    <w:rsid w:val="00F66BF4"/>
    <w:rsid w:val="00F6761C"/>
    <w:rsid w:val="00F70696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1BBA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2FDB"/>
    <w:rsid w:val="00FA31A0"/>
    <w:rsid w:val="00FA363F"/>
    <w:rsid w:val="00FA4BC4"/>
    <w:rsid w:val="00FA6428"/>
    <w:rsid w:val="00FA78A7"/>
    <w:rsid w:val="00FA79C3"/>
    <w:rsid w:val="00FA7D91"/>
    <w:rsid w:val="00FB03DC"/>
    <w:rsid w:val="00FB07A6"/>
    <w:rsid w:val="00FB0F3A"/>
    <w:rsid w:val="00FB22FB"/>
    <w:rsid w:val="00FB2DA8"/>
    <w:rsid w:val="00FB352B"/>
    <w:rsid w:val="00FB35F8"/>
    <w:rsid w:val="00FB36AC"/>
    <w:rsid w:val="00FB4AC2"/>
    <w:rsid w:val="00FB67F8"/>
    <w:rsid w:val="00FB716C"/>
    <w:rsid w:val="00FC2C9E"/>
    <w:rsid w:val="00FC41F8"/>
    <w:rsid w:val="00FC4493"/>
    <w:rsid w:val="00FC6223"/>
    <w:rsid w:val="00FC7D6C"/>
    <w:rsid w:val="00FC7F4E"/>
    <w:rsid w:val="00FD1695"/>
    <w:rsid w:val="00FD2781"/>
    <w:rsid w:val="00FD387A"/>
    <w:rsid w:val="00FD4AD1"/>
    <w:rsid w:val="00FD626C"/>
    <w:rsid w:val="00FD65AB"/>
    <w:rsid w:val="00FD6B9D"/>
    <w:rsid w:val="00FD727D"/>
    <w:rsid w:val="00FD7F9E"/>
    <w:rsid w:val="00FE0157"/>
    <w:rsid w:val="00FE01FD"/>
    <w:rsid w:val="00FE0B78"/>
    <w:rsid w:val="00FE188A"/>
    <w:rsid w:val="00FE3155"/>
    <w:rsid w:val="00FE3D85"/>
    <w:rsid w:val="00FE3F2B"/>
    <w:rsid w:val="00FE63EA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9FDE13"/>
  <w15:chartTrackingRefBased/>
  <w15:docId w15:val="{17F0DDB4-41EE-465E-AE46-459FF491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customStyle="1" w:styleId="a7">
    <w:name w:val="Название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532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DA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n.tatar.ru/rus/17-metodicheskie-materiali-dokladi-otcheti-obzori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827BDB4A56405F83D8DD0E5907E70740FBAE32F2BBC441F6648C0D2744681757EBCBFED37A88C5AA25FE4F24DB1E6323CD524105C13A9002FED22I8z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72CA-2495-4628-9DF3-268EF4F2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38032</CharactersWithSpaces>
  <SharedDoc>false</SharedDoc>
  <HLinks>
    <vt:vector size="12" baseType="variant">
      <vt:variant>
        <vt:i4>3276851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consultantplus://offline/ref=8CC827BDB4A56405F83D8DD0E5907E70740FBAE32F2BBC441F6648C0D2744681757EBCBFED37A88C5AA25FE4F24DB1E6323CD524105C13A9002FED22I8z4N</vt:lpwstr>
      </vt:variant>
      <vt:variant>
        <vt:lpwstr/>
      </vt:variant>
      <vt:variant>
        <vt:i4>4980742</vt:i4>
      </vt:variant>
      <vt:variant>
        <vt:i4>0</vt:i4>
      </vt:variant>
      <vt:variant>
        <vt:i4>0</vt:i4>
      </vt:variant>
      <vt:variant>
        <vt:i4>5</vt:i4>
      </vt:variant>
      <vt:variant>
        <vt:lpwstr>http://gtn.tatar.ru/rus/17-metodicheskie-materiali-dokladi-otcheti-obzori.htm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ARM_GTN</cp:lastModifiedBy>
  <cp:revision>9</cp:revision>
  <cp:lastPrinted>2014-07-16T12:25:00Z</cp:lastPrinted>
  <dcterms:created xsi:type="dcterms:W3CDTF">2021-08-03T11:49:00Z</dcterms:created>
  <dcterms:modified xsi:type="dcterms:W3CDTF">2021-08-03T11:59:00Z</dcterms:modified>
</cp:coreProperties>
</file>