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428"/>
      </w:tblGrid>
      <w:tr w:rsidR="001C0E9F" w:rsidTr="0036012C">
        <w:trPr>
          <w:trHeight w:val="1265"/>
        </w:trPr>
        <w:tc>
          <w:tcPr>
            <w:tcW w:w="4077" w:type="dxa"/>
          </w:tcPr>
          <w:p w:rsidR="001C0E9F" w:rsidRPr="00DC60DA" w:rsidRDefault="001C0E9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1C0E9F" w:rsidRDefault="007448BC" w:rsidP="00E923D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223CF6C" wp14:editId="52D93794">
                  <wp:extent cx="761026" cy="752475"/>
                  <wp:effectExtent l="0" t="0" r="1270" b="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C0E9F" w:rsidRPr="00DC60DA" w:rsidRDefault="001C0E9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  <w:tr w:rsidR="001C0E9F" w:rsidRPr="00C87EC4" w:rsidTr="0036012C">
        <w:trPr>
          <w:trHeight w:val="262"/>
        </w:trPr>
        <w:tc>
          <w:tcPr>
            <w:tcW w:w="4077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Федосеевская, 36, г. Казань, 420111</w:t>
            </w:r>
          </w:p>
        </w:tc>
        <w:tc>
          <w:tcPr>
            <w:tcW w:w="1560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Казан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шәһәре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, 420111</w:t>
            </w:r>
          </w:p>
        </w:tc>
      </w:tr>
      <w:tr w:rsidR="001C0E9F" w:rsidTr="0036012C">
        <w:trPr>
          <w:trHeight w:val="355"/>
        </w:trPr>
        <w:tc>
          <w:tcPr>
            <w:tcW w:w="4077" w:type="dxa"/>
          </w:tcPr>
          <w:p w:rsidR="001C0E9F" w:rsidRDefault="001C0E9F" w:rsidP="003E4E0F"/>
        </w:tc>
        <w:tc>
          <w:tcPr>
            <w:tcW w:w="1560" w:type="dxa"/>
          </w:tcPr>
          <w:p w:rsidR="001C0E9F" w:rsidRDefault="001C0E9F" w:rsidP="003E4E0F"/>
        </w:tc>
        <w:tc>
          <w:tcPr>
            <w:tcW w:w="4428" w:type="dxa"/>
          </w:tcPr>
          <w:p w:rsidR="001C0E9F" w:rsidRDefault="001C0E9F" w:rsidP="003E4E0F"/>
        </w:tc>
      </w:tr>
      <w:tr w:rsidR="001C0E9F" w:rsidRPr="009F04A8" w:rsidTr="00242666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  <w:vAlign w:val="center"/>
          </w:tcPr>
          <w:p w:rsidR="001C0E9F" w:rsidRPr="009F04A8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A8">
              <w:rPr>
                <w:rFonts w:ascii="Times New Roman" w:hAnsi="Times New Roman" w:cs="Times New Roman"/>
                <w:sz w:val="20"/>
                <w:szCs w:val="20"/>
              </w:rPr>
              <w:t>Телефон, факс (843) 221-77-85,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 сайт: </w:t>
            </w:r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tatarstan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: gostehnadzorrt@mail.ru</w:t>
            </w:r>
          </w:p>
        </w:tc>
      </w:tr>
      <w:tr w:rsidR="001C0E9F" w:rsidRPr="00E47F72" w:rsidTr="0036012C">
        <w:trPr>
          <w:trHeight w:val="617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vAlign w:val="bottom"/>
          </w:tcPr>
          <w:p w:rsidR="00A15B0A" w:rsidRDefault="00A15B0A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E9F" w:rsidRDefault="001C0E9F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 № ___________</w:t>
            </w:r>
          </w:p>
          <w:p w:rsidR="00A15B0A" w:rsidRDefault="00A15B0A" w:rsidP="00A15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2666" w:rsidRPr="00ED42D0" w:rsidRDefault="00A15B0A" w:rsidP="00A238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  <w:r w:rsidR="00AF5B4D"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="00A23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AF5B4D">
              <w:rPr>
                <w:rFonts w:ascii="Times New Roman" w:hAnsi="Times New Roman" w:cs="Times New Roman"/>
                <w:sz w:val="20"/>
                <w:szCs w:val="20"/>
              </w:rPr>
              <w:t>13271</w:t>
            </w:r>
          </w:p>
        </w:tc>
      </w:tr>
    </w:tbl>
    <w:p w:rsidR="00ED42D0" w:rsidRDefault="0036012C" w:rsidP="00F70364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3C0F3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3C0F3F" w:rsidRPr="00ED42D0" w:rsidRDefault="003C0F3F" w:rsidP="00ED42D0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0F3F">
        <w:rPr>
          <w:rFonts w:ascii="Times New Roman" w:hAnsi="Times New Roman" w:cs="Times New Roman"/>
          <w:sz w:val="28"/>
          <w:szCs w:val="28"/>
        </w:rPr>
        <w:t xml:space="preserve">Министру экономики </w:t>
      </w:r>
    </w:p>
    <w:p w:rsidR="003C0F3F" w:rsidRPr="003C0F3F" w:rsidRDefault="003C0F3F" w:rsidP="003C0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42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</w:p>
    <w:p w:rsidR="003C0F3F" w:rsidRDefault="00ED42D0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3F" w:rsidRPr="003C0F3F"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 w:rsidR="003C0F3F" w:rsidRPr="003C0F3F">
        <w:rPr>
          <w:rFonts w:ascii="Times New Roman" w:hAnsi="Times New Roman" w:cs="Times New Roman"/>
          <w:sz w:val="28"/>
          <w:szCs w:val="28"/>
        </w:rPr>
        <w:t>Абдулганиеву</w:t>
      </w:r>
      <w:proofErr w:type="spellEnd"/>
    </w:p>
    <w:p w:rsidR="006B1751" w:rsidRPr="003C0F3F" w:rsidRDefault="006B1751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ED42D0" w:rsidRDefault="004A4337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D0415">
        <w:rPr>
          <w:rFonts w:ascii="Times New Roman" w:hAnsi="Times New Roman" w:cs="Times New Roman"/>
          <w:bCs/>
          <w:sz w:val="24"/>
          <w:szCs w:val="24"/>
        </w:rPr>
        <w:t xml:space="preserve"> направлении информации</w:t>
      </w:r>
    </w:p>
    <w:p w:rsidR="006B1751" w:rsidRDefault="006B1751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F3F" w:rsidRDefault="003C0F3F" w:rsidP="003C0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3F">
        <w:rPr>
          <w:rFonts w:ascii="Times New Roman" w:hAnsi="Times New Roman" w:cs="Times New Roman"/>
          <w:sz w:val="28"/>
          <w:szCs w:val="28"/>
        </w:rPr>
        <w:t>Уважаемый Фарид Султанович!</w:t>
      </w:r>
    </w:p>
    <w:p w:rsidR="008D0415" w:rsidRDefault="008D0415" w:rsidP="00F7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01.08.2016 №529 «О </w:t>
      </w:r>
      <w:r w:rsidR="00BD68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разработки, корректировки, осуществления мониторинга и контроля реализации отраслевых стратегий Республики Татарстан» направляем отчетную информацию 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года, по итогам работы за 2017 год.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также размещена на официальном сайте Управления Гостехнадзора Республики Татарстан в информационно-телекоммуникационной сети «Интернет».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C0815">
        <w:rPr>
          <w:rFonts w:ascii="Times New Roman" w:hAnsi="Times New Roman" w:cs="Times New Roman"/>
          <w:sz w:val="28"/>
          <w:szCs w:val="28"/>
        </w:rPr>
        <w:t>12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л., в 1 экз.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66" w:rsidRPr="00315E0B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2C" w:rsidRDefault="00ED42D0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 w:rsidR="00360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C94092">
        <w:rPr>
          <w:rFonts w:ascii="Times New Roman" w:hAnsi="Times New Roman" w:cs="Times New Roman"/>
          <w:sz w:val="28"/>
          <w:szCs w:val="28"/>
        </w:rPr>
        <w:t xml:space="preserve">       </w:t>
      </w:r>
      <w:r w:rsidR="003C0F3F">
        <w:rPr>
          <w:rFonts w:ascii="Times New Roman" w:hAnsi="Times New Roman" w:cs="Times New Roman"/>
          <w:sz w:val="28"/>
          <w:szCs w:val="28"/>
        </w:rPr>
        <w:t xml:space="preserve">  </w:t>
      </w:r>
      <w:r w:rsidR="00C94092">
        <w:rPr>
          <w:rFonts w:ascii="Times New Roman" w:hAnsi="Times New Roman" w:cs="Times New Roman"/>
          <w:sz w:val="28"/>
          <w:szCs w:val="28"/>
        </w:rPr>
        <w:t xml:space="preserve">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6012C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36012C" w:rsidRDefault="0036012C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449" w:rsidRDefault="006B6449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0815" w:rsidRPr="00732347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ходе исполнения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за 2017 год.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Основной целью ведомственной стратегии развития является повышение безопасности для жизни, здоровья людей, снижения вреда окружающей среде на основе обеспечения эффективного надзора за техническим состоянием самоходных машин и других видов техники в Республике Татарстан.</w:t>
      </w:r>
    </w:p>
    <w:p w:rsidR="00EC0815" w:rsidRPr="00F06FAD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Динамика изменения количества поднадзорной техники в республике: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1418"/>
        <w:gridCol w:w="1842"/>
      </w:tblGrid>
      <w:tr w:rsidR="00EC0815" w:rsidTr="00451CEA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техники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4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в % к 2016 г.</w:t>
            </w:r>
          </w:p>
        </w:tc>
      </w:tr>
      <w:tr w:rsidR="00EC0815" w:rsidTr="00451CEA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Трактора, дорожно-строительные машины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41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4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EC0815" w:rsidTr="00451CEA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Комбайны сельскохозяйственные 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815" w:rsidTr="00451CEA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EC0815" w:rsidTr="00451CEA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Внедорожная техника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поднадзорной самоходной техники по отраслям производства: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4394"/>
        <w:gridCol w:w="1134"/>
        <w:gridCol w:w="1417"/>
        <w:gridCol w:w="2268"/>
      </w:tblGrid>
      <w:tr w:rsidR="00EC0815" w:rsidTr="00451CEA">
        <w:tc>
          <w:tcPr>
            <w:tcW w:w="98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</w:t>
            </w:r>
          </w:p>
        </w:tc>
        <w:tc>
          <w:tcPr>
            <w:tcW w:w="113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EC0815" w:rsidTr="00451CEA">
        <w:tc>
          <w:tcPr>
            <w:tcW w:w="98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13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17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26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815" w:rsidTr="00451CEA">
        <w:tc>
          <w:tcPr>
            <w:tcW w:w="98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7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EC0815" w:rsidTr="00451CEA">
        <w:tc>
          <w:tcPr>
            <w:tcW w:w="98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владельцы</w:t>
            </w:r>
          </w:p>
        </w:tc>
        <w:tc>
          <w:tcPr>
            <w:tcW w:w="113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7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226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общее количество зарегистрированной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республики возросло на 2291 ед. или на 102,8 %. При этом существенно возросли количество внедорожной техники, прицепов. Изменение собственников техники произошло в пользу индивидуальных владельцев + 1,7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уровню 2016 года.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для обеспечения надлежащего надзора за самоходной техникой является наличие ее государственной регистрации и задача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допустить эксплуатацию незарегистрированных самоходных машин и принять установленные законодательством меры. Данная категория техники в основном выявляется в ходе проводимых Управлением профилактических целевых мероприятий: это операции «Трактор-Прицеп», «Снегоход», «Комбайн».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результате проведенных профилактических мероприятий выявлены 342 случая эксплуатации незарегистрированной техники, что составило 4,1 % от количества проверенных.      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собственниками технических осмотров самоходной техники является основным условием их безопасной эксплуатации и ежегодный рост уровня прохождения технических осмотров является важнейшей задачей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2017 год количество самоходных машин прошедших технический осмотр составило 52295 ед., что на 1509 ед. больше чем в 2016 году.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Действенным профилактическим мероприятием является применение мер административного воздействия в отношении нарушителей правил эксплуатации самоходной техники. За 2017 год в отношении нарушителей, по фактам выявленных нарушений, были вынесены 1764 постановления о наложении штрафа, что составило 107 % к уровню 2016 года, также выданы 839 предписаний – руководителям предприятий и организаций чья техника эксплуатировался с нарушением правил эксплуатации.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эффективности проводимой работы Управлением по надзору за техническим состоянием самоходных машин является существенное снижение случаев травматизма и гибели людей при эксплуатации самоходной техники. За 2017 год зафиксированы 18 случаев ДТП с участием самоходных машин, при этом погибло 3 и были травмированы 22 человека, что соответственно на 36 %, 40% и 19 % меньше показателей 2016 года.</w:t>
      </w:r>
    </w:p>
    <w:p w:rsidR="00EC0815" w:rsidRPr="00732347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t>Индикаторы оценки результатов выполнения Стратегии развития надзорной деятельности за техническим состоянием самоходных машин и других видов техники Республики Татарстан по итогам 2017 года.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560"/>
        <w:gridCol w:w="992"/>
        <w:gridCol w:w="992"/>
        <w:gridCol w:w="1559"/>
        <w:gridCol w:w="1730"/>
      </w:tblGrid>
      <w:tr w:rsidR="00EC0815" w:rsidTr="00EC0815">
        <w:trPr>
          <w:trHeight w:val="330"/>
        </w:trPr>
        <w:tc>
          <w:tcPr>
            <w:tcW w:w="421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5103" w:type="dxa"/>
            <w:gridSpan w:val="4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индикаторов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0815" w:rsidTr="00EC0815">
        <w:trPr>
          <w:trHeight w:val="960"/>
        </w:trPr>
        <w:tc>
          <w:tcPr>
            <w:tcW w:w="421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Пороговое значение за 2016-2018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2016</w:t>
            </w:r>
          </w:p>
        </w:tc>
        <w:tc>
          <w:tcPr>
            <w:tcW w:w="1730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поднадзорной техники, охваченной техническим осмотром, от общего количества зарегистрированных машин, процентов 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количества эксплуатируемых в установленном порядке,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≤5,0 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взысканных средств от наложенных штрафов, процентов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нагрузки на 1 инженера-инспектора по количеству надзорной техники, с доведением ее до нормативных значений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≤1700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фактическом росте количества поднадзорной техники штаты работников не изменились </w:t>
            </w:r>
          </w:p>
        </w:tc>
      </w:tr>
    </w:tbl>
    <w:p w:rsidR="00EC0815" w:rsidRPr="00F06FAD" w:rsidRDefault="00EC0815" w:rsidP="00EC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 о выполнении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года.</w:t>
      </w:r>
    </w:p>
    <w:p w:rsidR="00EC0815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8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C0815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tbl>
      <w:tblPr>
        <w:tblStyle w:val="2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843"/>
        <w:gridCol w:w="3827"/>
      </w:tblGrid>
      <w:tr w:rsidR="00614EBF" w:rsidRPr="002025A5" w:rsidTr="00EC0815">
        <w:tc>
          <w:tcPr>
            <w:tcW w:w="42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4EBF" w:rsidRPr="00381A53" w:rsidTr="00EC0815">
        <w:tc>
          <w:tcPr>
            <w:tcW w:w="425" w:type="dxa"/>
          </w:tcPr>
          <w:p w:rsidR="00614EBF" w:rsidRPr="00381A53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 xml:space="preserve"> доли самоходных машин и других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техники, представленных владельцами на технических осмотр путем: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усиления работы по информированию населения и собственников техники о проводимых мероприятиях по техническому осмотру;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заключения соглашений о сотрудничестве с муниципальной полицией, районными и поселковыми администрациями и другими заинтересованными ведомствами с целью более полного охвата техническим осмотром техники индивидуальных владельцев;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при комиссиях по безопасности дорожного движения муниципального района рабочую группу по безопасной эксплуатации самоходных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видов техники и регулярно рассматривать ход проведения технических осмотров;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создания необходимых условий для прохождения годового технического осмотра (составление графиков проведения технического осмотра с указанием даты и времени проведения и своевременное извещение);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проведения показательных технические осмотров на базе отдельных хозяйств, организаций с приглашением глав муниципальных образований, руководителей и инженерно-технических работников, представителей СМИ с целью повышения значимости данного мероприятия;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мобильных рабочих мест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позволит повысить доступность представления услуги;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предусмотрения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обязательности государственной регистрации и прохождения технических осмотров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балансодержателями, владельцами самоходных машин при предоставлении им преференций, внесении изменений в учредительные документы.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      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органами местного самоуправления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Гостехнадзора Республики Татарстан, совместно с отраслевыми министерствами, ведомствами и органами местного самоуправления</w:t>
            </w:r>
          </w:p>
        </w:tc>
        <w:tc>
          <w:tcPr>
            <w:tcW w:w="3827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состоянию на 01.01.2018 г. в Республики Татарстан зарегистрированы и состоят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83905 ед. самоходных машин и прицепов к ним. Представлены на технический осмотр (ТО) и проверены в 2017 году 53877 ед. техники – 64 % к зарегистрированным, в том числе в агропромышленном комплексе 15191 ед. – 77 %, в промышленности 19998 ед. 73%, у индивидуальных владельцев 18688 ед. – 51%. По сравнению с 2016 года годом количество представленных на технический осмотр техники возросло на 100,7 %, в то же время данный показатель по индивидуальным владельцам увеличилось на 106,3 %. За проведение технического осмотра в бюджеты разных уровней республики зачислено более 36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 и платежей. Положительная динамика прохождения технического осмотра достигается путем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условий для проведения данного мероприятия: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 1 февраля 2017 года были составлены графики прохождения технического осмотра по муниципальным образованиям республики, которые были согласованы руководителями исполнительных органов на местах и утверждены начальником Управления Гостехнадзора Республики Татарстан. Данные графики своевременно размещены на официальном сайте Управления Гостехнадзора РТ.   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массовым началом технических осмотров, предварительно в районах были организованы и проведены показательные технические осмотры, с приглашением инженерно-технических работников предприятий организации, представителей СМИ.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BF" w:rsidTr="00EC0815">
        <w:tc>
          <w:tcPr>
            <w:tcW w:w="425" w:type="dxa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учета и регистрации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регистрацией техники, снятой с учета в связи с изменением собственника;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местных органов власти муниципальных образований к работе по выявлению незарегистрированной техники;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нормативно-правовой помощи собственникам при регистрации ими самоходных машин и прицепов, изготовленные до 01.09.1995г. и ранее не состоявшие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2025A5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регулярных выездных рейдов для проверки самоходной техники в процессе эксплуатации.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 с исполнительными комитетами муниципальных районов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2017 год количество зарегистрированных в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машин и прицепов увеличилось на 2291 ед., что составило 102,8 % к показателю 2016 года. При этом показатели по отраслям следующие: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комплекс, увеличение на 61 ед. (100,3%);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промышленность, увеличение на 547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 (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  <w:r w:rsidR="00C53CA4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владельцы, увеличение на 1683 ед. (104,8%).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регистрация 11315 ед. техники, что составляет 13,5 %, к общему количеству зарегистрированных машин. Снято с учета 6804 ед. самоходных машин и прицепов.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регистрацию и снятие с учета в бюджеты разных уровней республики зачислено более 30,0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 платежей. Выявление незарегистрированной техники осуществляется организацией выездных рейдов инспекторами </w:t>
            </w:r>
            <w:proofErr w:type="spellStart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 время профилактических операций «Трактор», «Прицеп», «Снегоход» за 2017 год выявлено 342 случая эксплуатации незарегистрированной техники</w:t>
            </w:r>
          </w:p>
        </w:tc>
      </w:tr>
      <w:tr w:rsidR="00614EBF" w:rsidTr="00EC081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трактористов-машинистов: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соглашений с образовательными организациями, ведущими подготовку трактористов-машинистов по представлению оснащенных помещений и площадей для приема теоритических и практических экзаменов, а также самоходных машин соответствующих категории;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городах республики автоматизированными системами приема квалификационных экзаменов;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-установка систем видеонаблюдения в экзаменационных кабинетах.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7B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67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Министерством образования и науки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EBF" w:rsidRPr="0076535B" w:rsidRDefault="0076535B" w:rsidP="001A640D">
            <w:pPr>
              <w:tabs>
                <w:tab w:val="left" w:pos="2550"/>
              </w:tabs>
              <w:ind w:hanging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5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Гостехнадзора Республики Татарстан выданы 12942 удостоверения тракториста-машиниста, из которых 40% - первичная выдача, остальные замена в связи с истечением срока действия. В целях контроля за процессом обучения, а также его качеством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17 обследований учебных организаций, ведущих подготовку трактористов-машинистов, согласованы учебные программы. В январе 2018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года проведено совещание с приглашением представителей учебных организаций с анализом проведенных инспекторами </w:t>
            </w:r>
            <w:proofErr w:type="spellStart"/>
            <w:r w:rsidR="001A640D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на право получения удостоверений трактористов-машинистов, указаны недостатки и замечания по подготовке будущих механизаторов. </w:t>
            </w:r>
          </w:p>
        </w:tc>
      </w:tr>
      <w:tr w:rsidR="00614EBF" w:rsidTr="00EC081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профилактической и административной работы, направленной</w:t>
            </w: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соблюдение законодательства в сфере надзора техническим состоянием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целях выявления правонарушений при эксплуатации самоходной техники и принятия необходимых мер, организовать профилактические операции под условными названиями «Трактор-  Прицеп», «Частник», «Комбайн», «Снегоход» совместно с Управлением ГИБДД МВД РТ, МЧС, Управлением по охране и использованию объектов животного мира РТ и других заинтересованных ведомств;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-внедрить в практику регулярные выступления в организациях, предприятиях с анализом выявленных правонарушений с указанием мер для их недопущения;</w:t>
            </w: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усилить работу по взаимодействию территориальных отделов с представителями средств массовой информации;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систематическое повышение квалификации инженеров-инспекторов по вопросам применения законодательства об административных правонарушениях;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предложений по внедрению изменений в нормативные правовые акты применительно к вопросам эксплуатации самоходной техники;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внедорожными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40D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Управлением Гостехнадзора РТ совместно с Управлением ГИБДД МВД РТ, МЧС и других заинтересованных надзорных ведомств организованы и проведены профилактические операции «Трактор-Прицеп», «Частник», «Снегоход», в ходе которых были проверены более 8,2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тракторов и других самоходных машин и прицепов, выявлены более 1,5 тыс. нарушений правил эксплуатации техники. Также территориальными отделами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регулярные выезды с целью профилактики правонарушений. За 2017 год оформлены 839 предписаний, наложено 1764 штрафа, 50 административных дел направлены в суды для принятия решения.</w:t>
            </w:r>
          </w:p>
          <w:p w:rsidR="00B911F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 в работе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на разъяснительную</w:t>
            </w:r>
            <w:r w:rsidR="00B911FF">
              <w:rPr>
                <w:rFonts w:ascii="Times New Roman" w:hAnsi="Times New Roman" w:cs="Times New Roman"/>
                <w:sz w:val="28"/>
                <w:szCs w:val="28"/>
              </w:rPr>
              <w:t>, профилактическую работу. Главным критерием в работе является не количество штрафов, а отсутствие травматизма и гибелей людей, снижение ущерба имуществу.</w:t>
            </w:r>
          </w:p>
          <w:p w:rsidR="001A640D" w:rsidRDefault="00B911F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EB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EBF" w:rsidTr="00EC0815">
        <w:tc>
          <w:tcPr>
            <w:tcW w:w="425" w:type="dxa"/>
          </w:tcPr>
          <w:p w:rsidR="00614EBF" w:rsidRPr="00F000D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</w:tcPr>
          <w:p w:rsidR="00614EBF" w:rsidRPr="00F000D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проведения плановых (внеплановых) проверок собственников или владельцев самоходной техники в агропромышленном комплексе за соблюдением правил эксплуатации в части обеспечения безопасности для жизни, здоровья людей и имущества, охраны окружающей среды, а также правил, регламентируемых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стандартами, другими нормативными документами.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EBF" w:rsidRPr="003538EB" w:rsidRDefault="003538EB" w:rsidP="003538EB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 xml:space="preserve">В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Управлением Гостехнадзора Республики Татарстан проведены 22 плановых и внеплановых проверок в соответствии с ФЗ-294. В ходе проведения данной работы упор делается на предупредительный характер реагирования на выявленные замечания. По итогам проверок выданы 11 предписаний, штрафные санкции не применялись. </w:t>
            </w:r>
          </w:p>
        </w:tc>
      </w:tr>
      <w:tr w:rsidR="00614EBF" w:rsidTr="00EC081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кадрового потенциала: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профессионального уровня и компетенций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 нормативного уровня численности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наибольшие превышения нагрузки на 1 инженера инспектора (11 отделов);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системы оценки эффективности деятельности на основе ключевых показателей эффективности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Гостехнадзора Республики Татарстан, совместно с 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государственной службы и кадров при Президенте Республики Татарстан, и Министерством финансов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EBF" w:rsidRPr="003538EB" w:rsidRDefault="00142955" w:rsidP="00C53CA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эффективности работы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территориальных отделах разработана и действует «Методика оценки эффективности деятельности городских (районных) отделов Гостехнадзора РТ и определения лучших государственных инженеров-инспекторов года». Ежегодно инспектора проходят повышение квалификации. За 2017 год повышение квалификации прошли</w:t>
            </w:r>
            <w:r w:rsidR="00C5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CA4" w:rsidRPr="00EC0815">
              <w:rPr>
                <w:rFonts w:ascii="Times New Roman" w:hAnsi="Times New Roman" w:cs="Times New Roman"/>
                <w:sz w:val="28"/>
                <w:szCs w:val="28"/>
              </w:rPr>
              <w:t>56 специалистов.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EBF" w:rsidTr="00EC081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Федеральную государственную информационную систему учета и регистрации тракторов, самоходных дорожно-транспортных и иных машин и прицепов к ним (ФГИС УСМТ)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информатизации и связи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EBF" w:rsidRDefault="00142955" w:rsidP="00142955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завершены работы по внедрению Управления Гостехнадзора Республики Татарстан в Федеральную информационную систему ФГИС УСМТ, которая позволяет осуществлять организацию учета и регистрацию самоходной техники в единой системе. Также Управлением завершена работы по переходу из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«Барс-Гостехнадзор» к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программному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«Гостехнадзор – Эксперт», который позволил более эффективно организовать вопросы учета, регистрации, оформления документов и взаимодействия с другими органами управления.</w:t>
            </w:r>
          </w:p>
        </w:tc>
      </w:tr>
    </w:tbl>
    <w:p w:rsidR="00BD68DF" w:rsidRPr="00BD68DF" w:rsidRDefault="00BD68DF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68DF" w:rsidRPr="00BD68DF" w:rsidSect="00D27461">
      <w:headerReference w:type="default" r:id="rId10"/>
      <w:pgSz w:w="11906" w:h="16838"/>
      <w:pgMar w:top="14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F9" w:rsidRDefault="00F526F9" w:rsidP="00902C28">
      <w:pPr>
        <w:spacing w:after="0" w:line="240" w:lineRule="auto"/>
      </w:pPr>
      <w:r>
        <w:separator/>
      </w:r>
    </w:p>
  </w:endnote>
  <w:endnote w:type="continuationSeparator" w:id="0">
    <w:p w:rsidR="00F526F9" w:rsidRDefault="00F526F9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F9" w:rsidRDefault="00F526F9" w:rsidP="00902C28">
      <w:pPr>
        <w:spacing w:after="0" w:line="240" w:lineRule="auto"/>
      </w:pPr>
      <w:r>
        <w:separator/>
      </w:r>
    </w:p>
  </w:footnote>
  <w:footnote w:type="continuationSeparator" w:id="0">
    <w:p w:rsidR="00F526F9" w:rsidRDefault="00F526F9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274A"/>
    <w:rsid w:val="00075F48"/>
    <w:rsid w:val="000818FC"/>
    <w:rsid w:val="00082BAC"/>
    <w:rsid w:val="00090576"/>
    <w:rsid w:val="000A766A"/>
    <w:rsid w:val="000E140D"/>
    <w:rsid w:val="000F4492"/>
    <w:rsid w:val="00100F3B"/>
    <w:rsid w:val="00104605"/>
    <w:rsid w:val="001071D0"/>
    <w:rsid w:val="00111D53"/>
    <w:rsid w:val="00136A8F"/>
    <w:rsid w:val="00137642"/>
    <w:rsid w:val="00142955"/>
    <w:rsid w:val="00142E79"/>
    <w:rsid w:val="0014393A"/>
    <w:rsid w:val="00145884"/>
    <w:rsid w:val="001467C4"/>
    <w:rsid w:val="0015766D"/>
    <w:rsid w:val="00166EFC"/>
    <w:rsid w:val="00173A2C"/>
    <w:rsid w:val="00174AE1"/>
    <w:rsid w:val="001833A2"/>
    <w:rsid w:val="001A640D"/>
    <w:rsid w:val="001C0E9F"/>
    <w:rsid w:val="001D196D"/>
    <w:rsid w:val="001D302F"/>
    <w:rsid w:val="001E20BB"/>
    <w:rsid w:val="001E4294"/>
    <w:rsid w:val="00216005"/>
    <w:rsid w:val="00227BF3"/>
    <w:rsid w:val="00237D18"/>
    <w:rsid w:val="00242666"/>
    <w:rsid w:val="00250A1C"/>
    <w:rsid w:val="00257BBF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E3B75"/>
    <w:rsid w:val="002E685D"/>
    <w:rsid w:val="002E7098"/>
    <w:rsid w:val="0030002E"/>
    <w:rsid w:val="00315E0B"/>
    <w:rsid w:val="00321DB4"/>
    <w:rsid w:val="00326307"/>
    <w:rsid w:val="003538EB"/>
    <w:rsid w:val="0036012C"/>
    <w:rsid w:val="00361F48"/>
    <w:rsid w:val="00365774"/>
    <w:rsid w:val="00374E4E"/>
    <w:rsid w:val="003763ED"/>
    <w:rsid w:val="003805D5"/>
    <w:rsid w:val="00391BBD"/>
    <w:rsid w:val="00394168"/>
    <w:rsid w:val="00397CDB"/>
    <w:rsid w:val="003A0FBE"/>
    <w:rsid w:val="003C0F3F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3F5433"/>
    <w:rsid w:val="0040763D"/>
    <w:rsid w:val="00422050"/>
    <w:rsid w:val="00424272"/>
    <w:rsid w:val="0042687F"/>
    <w:rsid w:val="00450D59"/>
    <w:rsid w:val="00456B4F"/>
    <w:rsid w:val="00460137"/>
    <w:rsid w:val="0047025A"/>
    <w:rsid w:val="004726D9"/>
    <w:rsid w:val="0049020A"/>
    <w:rsid w:val="00490622"/>
    <w:rsid w:val="00492549"/>
    <w:rsid w:val="00495F7F"/>
    <w:rsid w:val="004A0A37"/>
    <w:rsid w:val="004A43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5505D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14EBF"/>
    <w:rsid w:val="00631A90"/>
    <w:rsid w:val="00640E42"/>
    <w:rsid w:val="006522D5"/>
    <w:rsid w:val="00657516"/>
    <w:rsid w:val="006621C3"/>
    <w:rsid w:val="00673A93"/>
    <w:rsid w:val="006772FB"/>
    <w:rsid w:val="00682E7C"/>
    <w:rsid w:val="00692F00"/>
    <w:rsid w:val="00694BEC"/>
    <w:rsid w:val="00694EAA"/>
    <w:rsid w:val="006B1751"/>
    <w:rsid w:val="006B6449"/>
    <w:rsid w:val="006C2BE0"/>
    <w:rsid w:val="006D6DA1"/>
    <w:rsid w:val="006E085B"/>
    <w:rsid w:val="006F1661"/>
    <w:rsid w:val="006F78CE"/>
    <w:rsid w:val="00702BE3"/>
    <w:rsid w:val="007267F6"/>
    <w:rsid w:val="007422F8"/>
    <w:rsid w:val="007448BC"/>
    <w:rsid w:val="00755ECA"/>
    <w:rsid w:val="0076355A"/>
    <w:rsid w:val="0076535B"/>
    <w:rsid w:val="007669BA"/>
    <w:rsid w:val="0077342F"/>
    <w:rsid w:val="007823F7"/>
    <w:rsid w:val="007A4D5D"/>
    <w:rsid w:val="007B5838"/>
    <w:rsid w:val="007B7BE5"/>
    <w:rsid w:val="007C14FC"/>
    <w:rsid w:val="007C7BE4"/>
    <w:rsid w:val="007D0BD7"/>
    <w:rsid w:val="007D21DA"/>
    <w:rsid w:val="007D6E0B"/>
    <w:rsid w:val="007D73E8"/>
    <w:rsid w:val="007E2109"/>
    <w:rsid w:val="007E502B"/>
    <w:rsid w:val="007F4B0E"/>
    <w:rsid w:val="007F544D"/>
    <w:rsid w:val="00813733"/>
    <w:rsid w:val="008207EF"/>
    <w:rsid w:val="008232F6"/>
    <w:rsid w:val="00824377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A5C3B"/>
    <w:rsid w:val="008B0991"/>
    <w:rsid w:val="008D0415"/>
    <w:rsid w:val="008D3A8B"/>
    <w:rsid w:val="008D492F"/>
    <w:rsid w:val="008E30F6"/>
    <w:rsid w:val="00902C28"/>
    <w:rsid w:val="009037F5"/>
    <w:rsid w:val="00904153"/>
    <w:rsid w:val="00910D2D"/>
    <w:rsid w:val="00927F4C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00DB"/>
    <w:rsid w:val="009E29D9"/>
    <w:rsid w:val="00A059BB"/>
    <w:rsid w:val="00A06470"/>
    <w:rsid w:val="00A15B0A"/>
    <w:rsid w:val="00A21078"/>
    <w:rsid w:val="00A23888"/>
    <w:rsid w:val="00A3191B"/>
    <w:rsid w:val="00A3530A"/>
    <w:rsid w:val="00A44C6A"/>
    <w:rsid w:val="00A50876"/>
    <w:rsid w:val="00A8201E"/>
    <w:rsid w:val="00A920B7"/>
    <w:rsid w:val="00AA6F40"/>
    <w:rsid w:val="00AB334F"/>
    <w:rsid w:val="00AB4CFB"/>
    <w:rsid w:val="00AC7E9E"/>
    <w:rsid w:val="00AE7ED9"/>
    <w:rsid w:val="00AF18B3"/>
    <w:rsid w:val="00AF1CC3"/>
    <w:rsid w:val="00AF5B4D"/>
    <w:rsid w:val="00B1322B"/>
    <w:rsid w:val="00B15984"/>
    <w:rsid w:val="00B1701B"/>
    <w:rsid w:val="00B23FCA"/>
    <w:rsid w:val="00B5012C"/>
    <w:rsid w:val="00B50782"/>
    <w:rsid w:val="00B53051"/>
    <w:rsid w:val="00B57D1B"/>
    <w:rsid w:val="00B61CDD"/>
    <w:rsid w:val="00B663D5"/>
    <w:rsid w:val="00B7767B"/>
    <w:rsid w:val="00B8191B"/>
    <w:rsid w:val="00B906E7"/>
    <w:rsid w:val="00B911FF"/>
    <w:rsid w:val="00BA57F3"/>
    <w:rsid w:val="00BB6AE6"/>
    <w:rsid w:val="00BD53A8"/>
    <w:rsid w:val="00BD68DF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53CA4"/>
    <w:rsid w:val="00C5463B"/>
    <w:rsid w:val="00C60C42"/>
    <w:rsid w:val="00C60D70"/>
    <w:rsid w:val="00C7450E"/>
    <w:rsid w:val="00C934FC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FC0"/>
    <w:rsid w:val="00D27461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2992"/>
    <w:rsid w:val="00DF5833"/>
    <w:rsid w:val="00E02FD9"/>
    <w:rsid w:val="00E12581"/>
    <w:rsid w:val="00E12E1D"/>
    <w:rsid w:val="00E135DC"/>
    <w:rsid w:val="00E24C30"/>
    <w:rsid w:val="00E24F3F"/>
    <w:rsid w:val="00E3009E"/>
    <w:rsid w:val="00E51C7B"/>
    <w:rsid w:val="00E543D6"/>
    <w:rsid w:val="00E55078"/>
    <w:rsid w:val="00E601C1"/>
    <w:rsid w:val="00E622A5"/>
    <w:rsid w:val="00E6247A"/>
    <w:rsid w:val="00E70983"/>
    <w:rsid w:val="00E75EAA"/>
    <w:rsid w:val="00E84666"/>
    <w:rsid w:val="00E862A5"/>
    <w:rsid w:val="00E923DE"/>
    <w:rsid w:val="00EA1B48"/>
    <w:rsid w:val="00EA44CC"/>
    <w:rsid w:val="00EA4900"/>
    <w:rsid w:val="00EA4C2E"/>
    <w:rsid w:val="00EA55BC"/>
    <w:rsid w:val="00EB2DAF"/>
    <w:rsid w:val="00EB4A41"/>
    <w:rsid w:val="00EC0815"/>
    <w:rsid w:val="00ED42D0"/>
    <w:rsid w:val="00ED74BC"/>
    <w:rsid w:val="00EE14F2"/>
    <w:rsid w:val="00EE1660"/>
    <w:rsid w:val="00EE6226"/>
    <w:rsid w:val="00F03877"/>
    <w:rsid w:val="00F045FC"/>
    <w:rsid w:val="00F12D61"/>
    <w:rsid w:val="00F172B3"/>
    <w:rsid w:val="00F51231"/>
    <w:rsid w:val="00F51EDA"/>
    <w:rsid w:val="00F526F9"/>
    <w:rsid w:val="00F543AF"/>
    <w:rsid w:val="00F607C8"/>
    <w:rsid w:val="00F70364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072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7"/>
    <w:uiPriority w:val="39"/>
    <w:rsid w:val="0061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CD342-9266-4FA9-AB24-67065773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2018-07-19T13:27:00Z</cp:lastPrinted>
  <dcterms:created xsi:type="dcterms:W3CDTF">2015-11-16T05:39:00Z</dcterms:created>
  <dcterms:modified xsi:type="dcterms:W3CDTF">2018-07-23T12:06:00Z</dcterms:modified>
</cp:coreProperties>
</file>