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C3" w:rsidRDefault="00723990" w:rsidP="00140CFE">
      <w:pPr>
        <w:pStyle w:val="20"/>
        <w:shd w:val="clear" w:color="auto" w:fill="auto"/>
        <w:tabs>
          <w:tab w:val="left" w:pos="7785"/>
        </w:tabs>
        <w:spacing w:after="0" w:line="240" w:lineRule="auto"/>
        <w:ind w:left="6521"/>
        <w:jc w:val="both"/>
      </w:pPr>
      <w:r>
        <w:t xml:space="preserve">Утвержден </w:t>
      </w:r>
      <w:r w:rsidR="00140CFE">
        <w:t xml:space="preserve">заседанием </w:t>
      </w:r>
    </w:p>
    <w:p w:rsidR="00277FC3" w:rsidRDefault="00277FC3" w:rsidP="00140CFE">
      <w:pPr>
        <w:pStyle w:val="20"/>
        <w:shd w:val="clear" w:color="auto" w:fill="auto"/>
        <w:tabs>
          <w:tab w:val="left" w:pos="7785"/>
        </w:tabs>
        <w:spacing w:after="0" w:line="240" w:lineRule="auto"/>
        <w:ind w:left="6521"/>
        <w:jc w:val="both"/>
      </w:pPr>
      <w:r w:rsidRPr="00277FC3">
        <w:t>Общественн</w:t>
      </w:r>
      <w:r w:rsidR="00140CFE">
        <w:t>ого</w:t>
      </w:r>
      <w:r w:rsidRPr="00277FC3">
        <w:t xml:space="preserve"> совет</w:t>
      </w:r>
      <w:r w:rsidR="00140CFE">
        <w:t>а</w:t>
      </w:r>
      <w:r w:rsidRPr="00277FC3">
        <w:t xml:space="preserve"> при Управлении Гостехнадзора Республики Татарстан</w:t>
      </w:r>
      <w:r>
        <w:t xml:space="preserve"> </w:t>
      </w:r>
    </w:p>
    <w:p w:rsidR="00277FC3" w:rsidRDefault="00723990" w:rsidP="00140CFE">
      <w:pPr>
        <w:pStyle w:val="20"/>
        <w:shd w:val="clear" w:color="auto" w:fill="auto"/>
        <w:tabs>
          <w:tab w:val="left" w:pos="7785"/>
        </w:tabs>
        <w:spacing w:after="0" w:line="240" w:lineRule="auto"/>
        <w:ind w:left="6521"/>
      </w:pPr>
      <w:proofErr w:type="gramStart"/>
      <w:r>
        <w:t>от</w:t>
      </w:r>
      <w:proofErr w:type="gramEnd"/>
      <w:r>
        <w:t xml:space="preserve"> </w:t>
      </w:r>
      <w:r w:rsidR="00355BBC">
        <w:t>12.12.</w:t>
      </w:r>
      <w:r w:rsidR="00277FC3">
        <w:t>2</w:t>
      </w:r>
      <w:r>
        <w:t>0</w:t>
      </w:r>
      <w:r w:rsidR="00355BBC">
        <w:t>19</w:t>
      </w:r>
      <w:r>
        <w:t xml:space="preserve"> № </w:t>
      </w:r>
      <w:r w:rsidR="00355BBC">
        <w:t>2</w:t>
      </w:r>
    </w:p>
    <w:p w:rsidR="00277FC3" w:rsidRDefault="00277FC3" w:rsidP="00456B8D">
      <w:pPr>
        <w:pStyle w:val="20"/>
        <w:shd w:val="clear" w:color="auto" w:fill="auto"/>
        <w:tabs>
          <w:tab w:val="left" w:pos="7785"/>
        </w:tabs>
        <w:spacing w:after="0" w:line="240" w:lineRule="auto"/>
        <w:ind w:firstLine="709"/>
        <w:jc w:val="center"/>
      </w:pPr>
    </w:p>
    <w:p w:rsidR="003A4DA2" w:rsidRDefault="00723990" w:rsidP="00456B8D">
      <w:pPr>
        <w:pStyle w:val="20"/>
        <w:shd w:val="clear" w:color="auto" w:fill="auto"/>
        <w:tabs>
          <w:tab w:val="left" w:pos="7785"/>
        </w:tabs>
        <w:spacing w:after="0" w:line="240" w:lineRule="auto"/>
        <w:ind w:firstLine="709"/>
        <w:jc w:val="center"/>
      </w:pPr>
      <w:r>
        <w:t xml:space="preserve">Доклад об </w:t>
      </w:r>
      <w:r w:rsidR="00277FC3">
        <w:t xml:space="preserve">антимонопольном </w:t>
      </w:r>
      <w:proofErr w:type="spellStart"/>
      <w:r w:rsidR="00277FC3">
        <w:t>комплаенсе</w:t>
      </w:r>
      <w:proofErr w:type="spellEnd"/>
      <w:r w:rsidR="00277FC3">
        <w:t xml:space="preserve"> за 2019 год</w:t>
      </w:r>
    </w:p>
    <w:p w:rsidR="00456B8D" w:rsidRDefault="00456B8D" w:rsidP="00456B8D">
      <w:pPr>
        <w:pStyle w:val="20"/>
        <w:shd w:val="clear" w:color="auto" w:fill="auto"/>
        <w:tabs>
          <w:tab w:val="left" w:pos="7785"/>
        </w:tabs>
        <w:spacing w:after="0" w:line="240" w:lineRule="auto"/>
        <w:ind w:firstLine="709"/>
        <w:jc w:val="center"/>
      </w:pPr>
    </w:p>
    <w:p w:rsidR="008438BA" w:rsidRDefault="00723990" w:rsidP="00456B8D">
      <w:pPr>
        <w:pStyle w:val="20"/>
        <w:spacing w:after="0" w:line="240" w:lineRule="auto"/>
        <w:ind w:firstLine="641"/>
        <w:jc w:val="both"/>
      </w:pPr>
      <w: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277FC3" w:rsidRPr="00277FC3">
        <w:t>Управление</w:t>
      </w:r>
      <w:r w:rsidR="00277FC3">
        <w:t>м</w:t>
      </w:r>
      <w:r w:rsidR="00277FC3" w:rsidRPr="00277FC3">
        <w:t xml:space="preserve"> по надзору за техническим состоянием самоходных машин и других видов техники Республики Татарстан </w:t>
      </w:r>
      <w:r>
        <w:t xml:space="preserve">(далее - </w:t>
      </w:r>
      <w:r w:rsidR="00277FC3">
        <w:t>Управление</w:t>
      </w:r>
      <w:r>
        <w:t xml:space="preserve">) </w:t>
      </w:r>
      <w:r w:rsidR="008438BA">
        <w:t>проводятся следующие мероприятия.</w:t>
      </w:r>
    </w:p>
    <w:p w:rsidR="00355BBC" w:rsidRDefault="008438BA" w:rsidP="00456B8D">
      <w:pPr>
        <w:pStyle w:val="20"/>
        <w:spacing w:after="0" w:line="240" w:lineRule="auto"/>
        <w:ind w:firstLine="641"/>
        <w:jc w:val="both"/>
      </w:pPr>
      <w:r>
        <w:t xml:space="preserve">На официальном сайте Управления в подразделе «Антимонопольный </w:t>
      </w:r>
      <w:proofErr w:type="spellStart"/>
      <w:r>
        <w:t>комплаенс</w:t>
      </w:r>
      <w:proofErr w:type="spellEnd"/>
      <w:r>
        <w:t>» раздела «Документы» размещен п</w:t>
      </w:r>
      <w:r w:rsidRPr="008438BA">
        <w:t>риказ</w:t>
      </w:r>
      <w:r>
        <w:t xml:space="preserve"> Управления </w:t>
      </w:r>
      <w:r w:rsidRPr="008438BA">
        <w:t xml:space="preserve">от 18.02.2019 </w:t>
      </w:r>
      <w:r w:rsidR="00355BBC">
        <w:t xml:space="preserve">                    </w:t>
      </w:r>
      <w:r w:rsidRPr="008438BA">
        <w:t xml:space="preserve">№ 01-05/59-пр </w:t>
      </w:r>
      <w:r w:rsidR="00355BBC">
        <w:t>«</w:t>
      </w:r>
      <w:r w:rsidRPr="008438BA">
        <w:t>Об организации системы внутреннего обеспечения соответствия требованиям антимонопольного законодательства в Управлении по надзору за техническим состоянием самоходных машин и других видов техники Республики Татарстан</w:t>
      </w:r>
      <w:r w:rsidR="00355BBC">
        <w:t>»</w:t>
      </w:r>
      <w:r>
        <w:t xml:space="preserve">. </w:t>
      </w:r>
      <w:r w:rsidR="00355BBC" w:rsidRPr="00355BBC">
        <w:t xml:space="preserve">В соответствии с распоряжением Правительства Российской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с указанным приказом ознакомлены все сотрудники Управления. При поступлении на работу в Управление новых сотрудников проводится их обязательное ознакомление с ведомственными документами по антимонопольному </w:t>
      </w:r>
      <w:proofErr w:type="spellStart"/>
      <w:r w:rsidR="00355BBC" w:rsidRPr="00355BBC">
        <w:t>комплаенсу</w:t>
      </w:r>
      <w:proofErr w:type="spellEnd"/>
      <w:r w:rsidR="00355BBC" w:rsidRPr="00355BBC">
        <w:t>.</w:t>
      </w:r>
    </w:p>
    <w:p w:rsidR="003A4DA2" w:rsidRDefault="008438BA" w:rsidP="00456B8D">
      <w:pPr>
        <w:pStyle w:val="20"/>
        <w:spacing w:after="0" w:line="240" w:lineRule="auto"/>
        <w:ind w:firstLine="641"/>
        <w:jc w:val="both"/>
      </w:pPr>
      <w:r>
        <w:t xml:space="preserve">Также, размещаются </w:t>
      </w:r>
      <w:r w:rsidR="006E0D02">
        <w:t xml:space="preserve">нормативные правовые акты и </w:t>
      </w:r>
      <w:r>
        <w:t>проекты нормативных правовых актов</w:t>
      </w:r>
      <w:r w:rsidR="00355BBC">
        <w:t>, разработанные</w:t>
      </w:r>
      <w:r w:rsidR="006E0D02" w:rsidRPr="006E0D02">
        <w:t xml:space="preserve"> </w:t>
      </w:r>
      <w:r w:rsidR="006E0D02">
        <w:t>Управлени</w:t>
      </w:r>
      <w:r w:rsidR="00355BBC">
        <w:t>ем</w:t>
      </w:r>
      <w:r>
        <w:t xml:space="preserve">. </w:t>
      </w:r>
      <w:r w:rsidR="006E0D02">
        <w:t>В</w:t>
      </w:r>
      <w:r>
        <w:t xml:space="preserve"> 2019 год</w:t>
      </w:r>
      <w:r w:rsidR="006E0D02">
        <w:t>у</w:t>
      </w:r>
      <w:r>
        <w:t xml:space="preserve"> размещен</w:t>
      </w:r>
      <w:r w:rsidR="006E0D02">
        <w:t xml:space="preserve"> </w:t>
      </w:r>
      <w:r w:rsidR="006E0D02" w:rsidRPr="006E0D02">
        <w:t>Административный регламент</w:t>
      </w:r>
      <w:r w:rsidR="006E0D02">
        <w:t xml:space="preserve"> </w:t>
      </w:r>
      <w:r w:rsidR="006E0D02" w:rsidRPr="006E0D02">
        <w:t>предоставления государственной услуги по проведению технического осмотра тракторов, самоходных дорожно-строительных и иных машин, и прицепов к ним</w:t>
      </w:r>
      <w:r w:rsidR="006E0D02">
        <w:t>,</w:t>
      </w:r>
      <w:r w:rsidR="006E0D02" w:rsidRPr="006E0D02">
        <w:t xml:space="preserve"> </w:t>
      </w:r>
      <w:r w:rsidR="006E0D02">
        <w:t>у</w:t>
      </w:r>
      <w:r w:rsidR="006E0D02" w:rsidRPr="006E0D02">
        <w:t>твержден</w:t>
      </w:r>
      <w:r w:rsidR="006E0D02">
        <w:t>ный</w:t>
      </w:r>
      <w:r w:rsidR="006E0D02" w:rsidRPr="006E0D02">
        <w:t xml:space="preserve"> приказом Управления от</w:t>
      </w:r>
      <w:r w:rsidR="006E0D02">
        <w:t xml:space="preserve"> </w:t>
      </w:r>
      <w:r w:rsidR="006E0D02" w:rsidRPr="006E0D02">
        <w:t>19.08.2019</w:t>
      </w:r>
      <w:r w:rsidR="00355BBC">
        <w:t xml:space="preserve"> №</w:t>
      </w:r>
      <w:r w:rsidR="006E0D02" w:rsidRPr="006E0D02">
        <w:t xml:space="preserve"> 01-05/201-пр</w:t>
      </w:r>
      <w:r>
        <w:t xml:space="preserve">. </w:t>
      </w:r>
    </w:p>
    <w:p w:rsidR="003A4DA2" w:rsidRDefault="00723990" w:rsidP="00456B8D">
      <w:pPr>
        <w:pStyle w:val="20"/>
        <w:shd w:val="clear" w:color="auto" w:fill="auto"/>
        <w:spacing w:after="0" w:line="240" w:lineRule="auto"/>
        <w:ind w:firstLine="641"/>
        <w:jc w:val="both"/>
      </w:pPr>
      <w:r>
        <w:t>По итогам проведенного анализа нормативных правовых актов (проектов нормативных правовых актов)</w:t>
      </w:r>
      <w:r w:rsidR="008438BA">
        <w:t xml:space="preserve"> </w:t>
      </w:r>
      <w:r w:rsidR="003F25E2">
        <w:t xml:space="preserve">Управление пришло к </w:t>
      </w:r>
      <w:r>
        <w:t>вывод</w:t>
      </w:r>
      <w:r w:rsidR="003F25E2">
        <w:t>у</w:t>
      </w:r>
      <w:r>
        <w:t xml:space="preserve"> об их соответстви</w:t>
      </w:r>
      <w:r w:rsidR="003F25E2">
        <w:t>и</w:t>
      </w:r>
      <w:r>
        <w:t xml:space="preserve"> антимонопольному законодательству</w:t>
      </w:r>
      <w:r w:rsidR="003F25E2">
        <w:t xml:space="preserve"> и</w:t>
      </w:r>
      <w:r>
        <w:t xml:space="preserve"> нецелесообразности внесения изменений в действующие нормативные правовые акты</w:t>
      </w:r>
      <w:r w:rsidR="003F25E2">
        <w:t xml:space="preserve"> (</w:t>
      </w:r>
      <w:r>
        <w:t>разработанные проекты нормативных правовых актов</w:t>
      </w:r>
      <w:r w:rsidR="003F25E2">
        <w:t>)</w:t>
      </w:r>
      <w:r>
        <w:t>.</w:t>
      </w:r>
    </w:p>
    <w:p w:rsidR="003A4DA2" w:rsidRDefault="003F25E2" w:rsidP="00456B8D">
      <w:pPr>
        <w:pStyle w:val="20"/>
        <w:shd w:val="clear" w:color="auto" w:fill="auto"/>
        <w:spacing w:after="0" w:line="240" w:lineRule="auto"/>
        <w:ind w:firstLine="641"/>
        <w:jc w:val="both"/>
      </w:pPr>
      <w:r>
        <w:t>Управлением в 2019 году</w:t>
      </w:r>
      <w:r w:rsidR="00723990">
        <w:t xml:space="preserve"> проведен анализ выявленных нарушений антимонопольного законодательства в деятельности </w:t>
      </w:r>
      <w:r>
        <w:t>Управления</w:t>
      </w:r>
      <w:r w:rsidR="00723990">
        <w:t xml:space="preserve"> в период 2017-2019 годов.</w:t>
      </w:r>
    </w:p>
    <w:p w:rsidR="003F25E2" w:rsidRDefault="003F25E2" w:rsidP="00456B8D">
      <w:pPr>
        <w:pStyle w:val="20"/>
        <w:shd w:val="clear" w:color="auto" w:fill="auto"/>
        <w:spacing w:after="0" w:line="240" w:lineRule="auto"/>
        <w:ind w:firstLine="641"/>
        <w:jc w:val="both"/>
      </w:pPr>
      <w:r>
        <w:t xml:space="preserve">Случаев необоснованного отказа в допуске к участию в проводимых закупках, неоднозначных или противоречивых положений в документациях о закупках, установления ненадлежащих требований к составу заявок участников закупок не выявлено. </w:t>
      </w:r>
    </w:p>
    <w:p w:rsidR="00456B8D" w:rsidRDefault="00456B8D" w:rsidP="00456B8D">
      <w:pPr>
        <w:pStyle w:val="20"/>
        <w:spacing w:after="0" w:line="240" w:lineRule="auto"/>
        <w:ind w:firstLine="641"/>
        <w:jc w:val="both"/>
      </w:pPr>
      <w:r>
        <w:t xml:space="preserve">Управление осуществляет закупки товаров, работ и услуг только через </w:t>
      </w:r>
      <w:r>
        <w:lastRenderedPageBreak/>
        <w:t xml:space="preserve">уполномоченный орган – Государственный комитет Республики Татарстан по закупкам, которым проводится рассмотрение заявок участников закупок и подведение итогов по результатам торгов в соответствии с нормами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не имеет возможности объективно повлиять на результат проведения конкурентных процедур. Согласно ст. 46 </w:t>
      </w:r>
      <w:r w:rsidR="00355BBC">
        <w:t xml:space="preserve">Федерального </w:t>
      </w:r>
      <w:r>
        <w:t>закона</w:t>
      </w:r>
      <w:r w:rsidR="00355BBC">
        <w:t xml:space="preserve"> №44-ФЗ</w:t>
      </w:r>
      <w:r>
        <w:t xml:space="preserve"> проведение переговоров заказчиком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 не допускается до выявления победителя. Кроме того, согласно части 1 статьи 17 Федерального закона от 26.07.2006 № 135-ФЗ «О защите конкуренции» при проведении торгов запрещаются действия, которые приводят или могут привести к недопущению, ограничению или устранению конкуренции, в том числе координация заказчиком деятельности участников…».</w:t>
      </w:r>
    </w:p>
    <w:p w:rsidR="00456B8D" w:rsidRDefault="00456B8D" w:rsidP="00456B8D">
      <w:pPr>
        <w:pStyle w:val="20"/>
        <w:spacing w:after="0" w:line="240" w:lineRule="auto"/>
        <w:ind w:firstLine="641"/>
        <w:jc w:val="both"/>
      </w:pPr>
      <w:r>
        <w:t>Информация от органов государственного финансового контроля о выявленных недостатках и нарушениях, имеющих коррупционные признаки или нарушение норм законодательства при использовании бюджетных средств, в 2019 году не поступала. Признаки личной заинтересованности сотрудников, осуществляющих проведение закупочных процедур, которые могут привести или повлечь возникновение конфликта интересов, не выявлены.</w:t>
      </w:r>
    </w:p>
    <w:p w:rsidR="003A4DA2" w:rsidRDefault="00456B8D" w:rsidP="00456B8D">
      <w:pPr>
        <w:pStyle w:val="20"/>
        <w:shd w:val="clear" w:color="auto" w:fill="auto"/>
        <w:spacing w:after="0" w:line="240" w:lineRule="auto"/>
        <w:ind w:firstLine="641"/>
        <w:jc w:val="both"/>
      </w:pPr>
      <w:r>
        <w:t>Уведомлений о возникновении личной заинтересованности при исполнении должностных обязанностей не поступало.</w:t>
      </w:r>
      <w:r w:rsidR="003F25E2" w:rsidRPr="003F25E2">
        <w:t xml:space="preserve"> </w:t>
      </w:r>
    </w:p>
    <w:p w:rsidR="003A4DA2" w:rsidRDefault="00723990" w:rsidP="00456B8D">
      <w:pPr>
        <w:pStyle w:val="20"/>
        <w:shd w:val="clear" w:color="auto" w:fill="auto"/>
        <w:spacing w:after="0" w:line="240" w:lineRule="auto"/>
        <w:ind w:firstLine="640"/>
        <w:jc w:val="both"/>
      </w:pPr>
      <w:r>
        <w:t xml:space="preserve">Рассмотрение дел по вопросам применения и возможного нарушения </w:t>
      </w:r>
      <w:r w:rsidR="00456B8D">
        <w:t>Управлением</w:t>
      </w:r>
      <w:r>
        <w:t xml:space="preserve"> норм антимонопольного законодательства в судебных </w:t>
      </w:r>
      <w:r w:rsidR="00456B8D">
        <w:t>органах</w:t>
      </w:r>
      <w:r>
        <w:t xml:space="preserve"> не осуществлялось.</w:t>
      </w:r>
    </w:p>
    <w:p w:rsidR="003A4DA2" w:rsidRDefault="00723990" w:rsidP="00456B8D">
      <w:pPr>
        <w:pStyle w:val="20"/>
        <w:shd w:val="clear" w:color="auto" w:fill="auto"/>
        <w:spacing w:after="0" w:line="240" w:lineRule="auto"/>
        <w:ind w:firstLine="640"/>
        <w:jc w:val="both"/>
      </w:pPr>
      <w:r>
        <w:t>Нормативны</w:t>
      </w:r>
      <w:r w:rsidR="00456B8D">
        <w:t>х</w:t>
      </w:r>
      <w:r>
        <w:t xml:space="preserve"> правовы</w:t>
      </w:r>
      <w:r w:rsidR="00456B8D">
        <w:t>х</w:t>
      </w:r>
      <w:r>
        <w:t xml:space="preserve"> акт</w:t>
      </w:r>
      <w:r w:rsidR="00456B8D">
        <w:t>ов</w:t>
      </w:r>
      <w:r>
        <w:t xml:space="preserve"> </w:t>
      </w:r>
      <w:r w:rsidR="00456B8D">
        <w:t>Управления</w:t>
      </w:r>
      <w:r>
        <w:t xml:space="preserve">, в которых антимонопольной службой </w:t>
      </w:r>
      <w:r w:rsidR="00456B8D">
        <w:t xml:space="preserve">в 2019 году </w:t>
      </w:r>
      <w:r>
        <w:t>выявлены нарушения антимонопольного законодательства</w:t>
      </w:r>
      <w:r w:rsidR="00456B8D">
        <w:t>,</w:t>
      </w:r>
      <w:r>
        <w:t xml:space="preserve"> </w:t>
      </w:r>
      <w:r w:rsidR="00456B8D">
        <w:t>не имеется</w:t>
      </w:r>
      <w:r>
        <w:t>.</w:t>
      </w:r>
    </w:p>
    <w:p w:rsidR="007425CA" w:rsidRDefault="00456B8D" w:rsidP="007425CA">
      <w:pPr>
        <w:pStyle w:val="20"/>
        <w:shd w:val="clear" w:color="auto" w:fill="auto"/>
        <w:spacing w:after="0" w:line="240" w:lineRule="auto"/>
        <w:ind w:firstLine="640"/>
        <w:jc w:val="both"/>
      </w:pPr>
      <w:r>
        <w:t xml:space="preserve">В </w:t>
      </w:r>
      <w:r w:rsidR="00723990">
        <w:t xml:space="preserve">2019 </w:t>
      </w:r>
      <w:r>
        <w:t xml:space="preserve">году </w:t>
      </w:r>
      <w:r w:rsidR="00723990">
        <w:t>сотрудник</w:t>
      </w:r>
      <w:r>
        <w:t>о</w:t>
      </w:r>
      <w:r w:rsidR="00723990">
        <w:t>м</w:t>
      </w:r>
      <w:r>
        <w:t>,</w:t>
      </w:r>
      <w:r w:rsidR="00723990">
        <w:t xml:space="preserve"> ответственным за организацию системы внутреннего обеспечения соответствия деятельности </w:t>
      </w:r>
      <w:r>
        <w:t>Управления</w:t>
      </w:r>
      <w:r w:rsidR="00723990">
        <w:t xml:space="preserve"> требованиям антимонопольного законодательства</w:t>
      </w:r>
      <w:r>
        <w:t>,</w:t>
      </w:r>
      <w:r w:rsidR="00723990">
        <w:t xml:space="preserve"> принято участие в семинаре на тему</w:t>
      </w:r>
      <w:r>
        <w:t>:</w:t>
      </w:r>
      <w:r w:rsidR="00723990">
        <w:t xml:space="preserve"> «Внедрение антимонопольного </w:t>
      </w:r>
      <w:proofErr w:type="spellStart"/>
      <w:r w:rsidR="00723990">
        <w:t>комплаенса</w:t>
      </w:r>
      <w:proofErr w:type="spellEnd"/>
      <w:r w:rsidR="00723990">
        <w:t xml:space="preserve"> исполнительными органами государственной власти субъектов Российской Федерации и органами местного самоуправления». </w:t>
      </w:r>
      <w:bookmarkStart w:id="0" w:name="_GoBack"/>
      <w:bookmarkEnd w:id="0"/>
    </w:p>
    <w:sectPr w:rsidR="007425CA" w:rsidSect="006E0D02">
      <w:headerReference w:type="default" r:id="rId6"/>
      <w:pgSz w:w="11900" w:h="16840"/>
      <w:pgMar w:top="1135" w:right="672" w:bottom="709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7F" w:rsidRDefault="0046797F">
      <w:r>
        <w:separator/>
      </w:r>
    </w:p>
  </w:endnote>
  <w:endnote w:type="continuationSeparator" w:id="0">
    <w:p w:rsidR="0046797F" w:rsidRDefault="0046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7F" w:rsidRDefault="0046797F"/>
  </w:footnote>
  <w:footnote w:type="continuationSeparator" w:id="0">
    <w:p w:rsidR="0046797F" w:rsidRDefault="004679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A2" w:rsidRDefault="007647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466090</wp:posOffset>
              </wp:positionV>
              <wp:extent cx="76835" cy="1854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DA2" w:rsidRDefault="003A4D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pt;margin-top:36.7pt;width:6.05pt;height:14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7xqAIAAKU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" filled="f" stroked="f">
              <v:textbox style="mso-fit-shape-to-text:t" inset="0,0,0,0">
                <w:txbxContent>
                  <w:p w:rsidR="003A4DA2" w:rsidRDefault="003A4DA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A2"/>
    <w:rsid w:val="0008637A"/>
    <w:rsid w:val="00140CFE"/>
    <w:rsid w:val="00277FC3"/>
    <w:rsid w:val="00355BBC"/>
    <w:rsid w:val="003A4DA2"/>
    <w:rsid w:val="003F25E2"/>
    <w:rsid w:val="00456B8D"/>
    <w:rsid w:val="0046797F"/>
    <w:rsid w:val="0052294D"/>
    <w:rsid w:val="006E0D02"/>
    <w:rsid w:val="00723990"/>
    <w:rsid w:val="007425CA"/>
    <w:rsid w:val="0076479F"/>
    <w:rsid w:val="008438BA"/>
    <w:rsid w:val="00B31311"/>
    <w:rsid w:val="00F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4F789-8C45-409A-B15E-6B207F7B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0pt">
    <w:name w:val="Основной текст (2) + 15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9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8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742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5CA"/>
    <w:rPr>
      <w:color w:val="000000"/>
    </w:rPr>
  </w:style>
  <w:style w:type="paragraph" w:styleId="a9">
    <w:name w:val="footer"/>
    <w:basedOn w:val="a"/>
    <w:link w:val="aa"/>
    <w:uiPriority w:val="99"/>
    <w:unhideWhenUsed/>
    <w:rsid w:val="00742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25CA"/>
    <w:rPr>
      <w:color w:val="000000"/>
    </w:rPr>
  </w:style>
  <w:style w:type="character" w:styleId="ab">
    <w:name w:val="Strong"/>
    <w:basedOn w:val="a0"/>
    <w:uiPriority w:val="22"/>
    <w:qFormat/>
    <w:rsid w:val="00742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2020-01-31T11:53:00Z</dcterms:created>
  <dcterms:modified xsi:type="dcterms:W3CDTF">2020-01-31T11:53:00Z</dcterms:modified>
</cp:coreProperties>
</file>